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7CFE" w14:textId="4F95A680" w:rsidR="00F61D99" w:rsidRPr="009305DE" w:rsidRDefault="00F61D99" w:rsidP="00F61D99">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110</w:t>
      </w:r>
      <w:r>
        <w:rPr>
          <w:rFonts w:cs="Arial"/>
          <w:bCs/>
          <w:sz w:val="20"/>
          <w:lang w:val="de-DE" w:eastAsia="ja-JP"/>
        </w:rPr>
        <w:t>bis-e</w:t>
      </w:r>
      <w:r w:rsidRPr="009305DE">
        <w:rPr>
          <w:rFonts w:cs="Arial"/>
          <w:bCs/>
          <w:sz w:val="20"/>
          <w:lang w:val="de-DE" w:eastAsia="ja-JP"/>
        </w:rPr>
        <w:tab/>
      </w:r>
      <w:r w:rsidR="0087478D" w:rsidRPr="0087478D">
        <w:rPr>
          <w:rFonts w:cs="Arial"/>
          <w:bCs/>
          <w:sz w:val="20"/>
          <w:lang w:val="de-DE" w:eastAsia="ja-JP"/>
        </w:rPr>
        <w:t>R1-2209796</w:t>
      </w:r>
    </w:p>
    <w:p w14:paraId="0B48FBD0" w14:textId="77777777" w:rsidR="00F61D99" w:rsidRPr="0026421B" w:rsidRDefault="00F61D99" w:rsidP="00F61D99">
      <w:pPr>
        <w:pStyle w:val="TdocHeader2"/>
        <w:jc w:val="left"/>
        <w:rPr>
          <w:rFonts w:eastAsia="游明朝"/>
          <w:sz w:val="20"/>
          <w:lang w:val="en-US"/>
        </w:rPr>
      </w:pPr>
      <w:r w:rsidRPr="0026421B">
        <w:rPr>
          <w:rFonts w:eastAsia="ＭＳ 明朝" w:cs="Arial"/>
          <w:bCs/>
          <w:sz w:val="20"/>
          <w:lang w:val="en-US" w:eastAsia="ja-JP"/>
        </w:rPr>
        <w:t>e-Meeting,</w:t>
      </w:r>
      <w:r w:rsidRPr="0026421B">
        <w:rPr>
          <w:sz w:val="20"/>
          <w:lang w:val="en-US"/>
        </w:rPr>
        <w:t xml:space="preserve"> October </w:t>
      </w:r>
      <w:r w:rsidRPr="0026421B">
        <w:rPr>
          <w:rFonts w:eastAsia="ＭＳ 明朝" w:cs="Arial"/>
          <w:bCs/>
          <w:sz w:val="20"/>
          <w:lang w:val="en-US" w:eastAsia="ja-JP"/>
        </w:rPr>
        <w:t>10</w:t>
      </w:r>
      <w:r w:rsidRPr="0026421B">
        <w:rPr>
          <w:rFonts w:eastAsia="ＭＳ 明朝" w:cs="Arial"/>
          <w:bCs/>
          <w:sz w:val="20"/>
          <w:vertAlign w:val="superscript"/>
          <w:lang w:val="en-US" w:eastAsia="ja-JP"/>
        </w:rPr>
        <w:t>th</w:t>
      </w:r>
      <w:r w:rsidRPr="0026421B">
        <w:rPr>
          <w:rFonts w:eastAsia="ＭＳ 明朝" w:cs="Arial"/>
          <w:bCs/>
          <w:sz w:val="20"/>
          <w:lang w:val="en-US" w:eastAsia="ja-JP"/>
        </w:rPr>
        <w:t xml:space="preserve"> – 19</w:t>
      </w:r>
      <w:r w:rsidRPr="0026421B">
        <w:rPr>
          <w:rFonts w:eastAsia="ＭＳ 明朝" w:cs="Arial"/>
          <w:bCs/>
          <w:sz w:val="20"/>
          <w:vertAlign w:val="superscript"/>
          <w:lang w:val="en-US" w:eastAsia="ja-JP"/>
        </w:rPr>
        <w:t>th</w:t>
      </w:r>
      <w:r w:rsidRPr="0026421B">
        <w:rPr>
          <w:rFonts w:eastAsia="ＭＳ 明朝" w:cs="Arial"/>
          <w:bCs/>
          <w:sz w:val="20"/>
          <w:lang w:val="en-US" w:eastAsia="ja-JP"/>
        </w:rPr>
        <w:t>, 2022</w:t>
      </w:r>
    </w:p>
    <w:p w14:paraId="09F11563" w14:textId="77777777" w:rsidR="00F61D99" w:rsidRPr="00851E89" w:rsidRDefault="00F61D99" w:rsidP="00F61D99">
      <w:pPr>
        <w:pStyle w:val="a3"/>
        <w:tabs>
          <w:tab w:val="right" w:pos="8280"/>
          <w:tab w:val="right" w:pos="9781"/>
        </w:tabs>
        <w:ind w:left="2185" w:right="200"/>
        <w:rPr>
          <w:lang w:val="en-US" w:eastAsia="ja-JP"/>
        </w:rPr>
      </w:pPr>
    </w:p>
    <w:p w14:paraId="00CE1AA3" w14:textId="77777777" w:rsidR="00F61D99" w:rsidRDefault="00F61D99" w:rsidP="00F61D99">
      <w:pPr>
        <w:pStyle w:val="TdocHeader2"/>
        <w:spacing w:after="60"/>
        <w:jc w:val="left"/>
        <w:rPr>
          <w:rFonts w:eastAsia="ＭＳ 明朝"/>
          <w:sz w:val="20"/>
          <w:lang w:eastAsia="ja-JP"/>
        </w:rPr>
      </w:pPr>
      <w:r>
        <w:rPr>
          <w:sz w:val="20"/>
        </w:rPr>
        <w:t>Source:</w:t>
      </w:r>
      <w:r>
        <w:rPr>
          <w:sz w:val="20"/>
        </w:rPr>
        <w:tab/>
      </w:r>
      <w:r>
        <w:rPr>
          <w:b w:val="0"/>
          <w:sz w:val="20"/>
        </w:rPr>
        <w:t>Panasonic</w:t>
      </w:r>
    </w:p>
    <w:p w14:paraId="7DE07E02" w14:textId="242A6AEB" w:rsidR="00F61D99" w:rsidRDefault="00F61D99" w:rsidP="00F61D99">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284F05AB" w14:textId="587F829E" w:rsidR="00F61D99" w:rsidRDefault="00F61D99" w:rsidP="00F61D99">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9.11.</w:t>
      </w:r>
      <w:r>
        <w:rPr>
          <w:rFonts w:ascii="Arial" w:eastAsiaTheme="minorEastAsia" w:hAnsi="Arial" w:hint="eastAsia"/>
          <w:lang w:eastAsia="ja-JP"/>
        </w:rPr>
        <w:t>1</w:t>
      </w:r>
      <w:r>
        <w:rPr>
          <w:rFonts w:ascii="Arial" w:eastAsia="SimSun" w:hAnsi="Arial"/>
          <w:lang w:eastAsia="zh-CN"/>
        </w:rPr>
        <w:t xml:space="preserve"> </w:t>
      </w:r>
    </w:p>
    <w:p w14:paraId="7A99488F" w14:textId="77777777" w:rsidR="00F61D99" w:rsidRDefault="00F61D99" w:rsidP="00F61D99">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5B6C82">
      <w:pPr>
        <w:pStyle w:val="1H1h1appheading1l1MemoHeading1h11h12h13h14h"/>
        <w:ind w:left="632"/>
        <w:rPr>
          <w:lang w:eastAsia="ja-JP"/>
        </w:rPr>
      </w:pPr>
      <w:r w:rsidRPr="00700E2D">
        <w:rPr>
          <w:rFonts w:hint="eastAsia"/>
          <w:lang w:eastAsia="ja-JP"/>
        </w:rPr>
        <w:t>Introduction</w:t>
      </w:r>
    </w:p>
    <w:p w14:paraId="19199E0C" w14:textId="10B1D38E" w:rsidR="003E769C" w:rsidRDefault="003E769C" w:rsidP="0013038D">
      <w:pPr>
        <w:autoSpaceDE w:val="0"/>
        <w:autoSpaceDN w:val="0"/>
        <w:adjustRightInd w:val="0"/>
        <w:snapToGrid w:val="0"/>
        <w:spacing w:beforeLines="30" w:before="72" w:after="120" w:line="60" w:lineRule="atLeast"/>
        <w:rPr>
          <w:lang w:val="nl-NL" w:eastAsia="ja-JP"/>
        </w:rPr>
      </w:pPr>
      <w:r>
        <w:rPr>
          <w:lang w:val="nl-NL" w:eastAsia="ja-JP"/>
        </w:rPr>
        <w:t xml:space="preserve">In </w:t>
      </w:r>
      <w:r w:rsidR="00180FE5">
        <w:rPr>
          <w:lang w:val="nl-NL" w:eastAsia="ja-JP"/>
        </w:rPr>
        <w:t xml:space="preserve">the new WID on coverage enhancement for NR NTN </w:t>
      </w:r>
      <w:r w:rsidR="00B2143F">
        <w:rPr>
          <w:lang w:val="nl-NL" w:eastAsia="ja-JP"/>
        </w:rPr>
        <w:t xml:space="preserve">[1] </w:t>
      </w:r>
      <w:r w:rsidR="00180FE5">
        <w:rPr>
          <w:lang w:val="nl-NL" w:eastAsia="ja-JP"/>
        </w:rPr>
        <w:t>agreed in RAN#97e,</w:t>
      </w:r>
      <w:r>
        <w:rPr>
          <w:lang w:val="nl-NL" w:eastAsia="ja-JP"/>
        </w:rPr>
        <w:t xml:space="preserve"> the following</w:t>
      </w:r>
      <w:r w:rsidR="00180FE5">
        <w:rPr>
          <w:lang w:val="nl-NL" w:eastAsia="ja-JP"/>
        </w:rPr>
        <w:t xml:space="preserve"> are described</w:t>
      </w:r>
      <w:r>
        <w:rPr>
          <w:lang w:val="nl-NL" w:eastAsia="ja-JP"/>
        </w:rPr>
        <w:t>.</w:t>
      </w:r>
    </w:p>
    <w:tbl>
      <w:tblPr>
        <w:tblStyle w:val="afc"/>
        <w:tblW w:w="0" w:type="auto"/>
        <w:tblLook w:val="04A0" w:firstRow="1" w:lastRow="0" w:firstColumn="1" w:lastColumn="0" w:noHBand="0" w:noVBand="1"/>
      </w:tblPr>
      <w:tblGrid>
        <w:gridCol w:w="9630"/>
      </w:tblGrid>
      <w:tr w:rsidR="007E3509" w14:paraId="25102722" w14:textId="77777777" w:rsidTr="007E3509">
        <w:tc>
          <w:tcPr>
            <w:tcW w:w="9630" w:type="dxa"/>
          </w:tcPr>
          <w:p w14:paraId="64D17DA0"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 xml:space="preserve">The following reference scenario is considered for the definition of uplink coverage enhancements for NTN: parameter set-1 for LEO-1200 satellite operating at Line of Sight (LOS) and commercial smartphones with -5.5 </w:t>
            </w:r>
            <w:proofErr w:type="spellStart"/>
            <w:r>
              <w:rPr>
                <w:lang w:eastAsia="ja-JP"/>
              </w:rPr>
              <w:t>dBi</w:t>
            </w:r>
            <w:proofErr w:type="spellEnd"/>
            <w:r>
              <w:rPr>
                <w:lang w:eastAsia="ja-JP"/>
              </w:rPr>
              <w:t xml:space="preserve"> antenna gain and 3 dB polarisation loss (per antenna port).</w:t>
            </w:r>
          </w:p>
          <w:p w14:paraId="53CD432F"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Note: It is understood that the enhancements defined for LEO can also apply to GEO and MEO scenarios as appropriate. No additional work is expected for MEO/GEO.</w:t>
            </w:r>
          </w:p>
          <w:p w14:paraId="049736A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lang w:eastAsia="ja-JP"/>
              </w:rPr>
              <w:t>The targeted services are VoIP using AMR 4.75 kbps and data transmission services with Low data rate of 3 kbps.</w:t>
            </w:r>
          </w:p>
          <w:p w14:paraId="38191ABC" w14:textId="77777777" w:rsidR="007E3509" w:rsidRPr="007E3509" w:rsidRDefault="007E3509" w:rsidP="007E3509">
            <w:pPr>
              <w:autoSpaceDE w:val="0"/>
              <w:autoSpaceDN w:val="0"/>
              <w:adjustRightInd w:val="0"/>
              <w:snapToGrid w:val="0"/>
              <w:spacing w:beforeLines="30" w:before="72" w:after="120" w:line="60" w:lineRule="atLeast"/>
              <w:rPr>
                <w:lang w:val="nl-NL" w:eastAsia="ja-JP"/>
              </w:rPr>
            </w:pPr>
            <w:r>
              <w:rPr>
                <w:bCs/>
              </w:rPr>
              <w:t>The detailed objectives are for NTN:</w:t>
            </w:r>
          </w:p>
          <w:p w14:paraId="36236541" w14:textId="77777777" w:rsid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To specify PUCCH enhancements for Msg4 HARQ-ACK (</w:t>
            </w:r>
            <w:proofErr w:type="gramStart"/>
            <w:r>
              <w:rPr>
                <w:lang w:eastAsia="ja-JP"/>
              </w:rPr>
              <w:t>e.g.</w:t>
            </w:r>
            <w:proofErr w:type="gramEnd"/>
            <w:r>
              <w:rPr>
                <w:lang w:eastAsia="ja-JP"/>
              </w:rPr>
              <w:t xml:space="preserve"> repetition) [RAN1, RAN4]</w:t>
            </w:r>
          </w:p>
          <w:p w14:paraId="5352A852" w14:textId="66597D5E" w:rsidR="007E3509" w:rsidRPr="007E3509" w:rsidRDefault="007E3509">
            <w:pPr>
              <w:pStyle w:val="aff4"/>
              <w:numPr>
                <w:ilvl w:val="0"/>
                <w:numId w:val="11"/>
              </w:numPr>
              <w:autoSpaceDE w:val="0"/>
              <w:autoSpaceDN w:val="0"/>
              <w:adjustRightInd w:val="0"/>
              <w:snapToGrid w:val="0"/>
              <w:spacing w:beforeLines="30" w:before="72" w:after="120" w:line="60" w:lineRule="atLeast"/>
              <w:ind w:leftChars="0"/>
              <w:rPr>
                <w:lang w:val="nl-NL" w:eastAsia="ja-JP"/>
              </w:rPr>
            </w:pPr>
            <w:r>
              <w:rPr>
                <w:lang w:eastAsia="ja-JP"/>
              </w:rPr>
              <w:t>To study DMRS bundling for PUSCH taking into account NTN-specifics (</w:t>
            </w:r>
            <w:proofErr w:type="gramStart"/>
            <w:r>
              <w:rPr>
                <w:lang w:eastAsia="ja-JP"/>
              </w:rPr>
              <w:t>e.g.</w:t>
            </w:r>
            <w:proofErr w:type="gramEnd"/>
            <w:r>
              <w:rPr>
                <w:lang w:eastAsia="ja-JP"/>
              </w:rPr>
              <w:t xml:space="preserve"> time-frequency pre-compensation) and, if necessary, specify enhancements to the Rel-17 procedures [RAN1]</w:t>
            </w:r>
          </w:p>
        </w:tc>
      </w:tr>
    </w:tbl>
    <w:p w14:paraId="520402B2" w14:textId="68168201" w:rsidR="00B533F4" w:rsidRPr="00F61D99" w:rsidRDefault="0013038D" w:rsidP="00B533F4">
      <w:pPr>
        <w:autoSpaceDE w:val="0"/>
        <w:autoSpaceDN w:val="0"/>
        <w:adjustRightInd w:val="0"/>
        <w:snapToGrid w:val="0"/>
        <w:spacing w:beforeLines="30" w:before="72" w:after="120" w:line="60" w:lineRule="atLeast"/>
        <w:rPr>
          <w:lang w:val="nl-NL" w:eastAsia="ja-JP"/>
        </w:rPr>
      </w:pPr>
      <w:r>
        <w:rPr>
          <w:lang w:val="nl-NL" w:eastAsia="ja-JP"/>
        </w:rPr>
        <w:t>In this document, we</w:t>
      </w:r>
      <w:r w:rsidR="005B7E95">
        <w:rPr>
          <w:lang w:val="nl-NL" w:eastAsia="ja-JP"/>
        </w:rPr>
        <w:t xml:space="preserve"> discuss</w:t>
      </w:r>
      <w:r w:rsidR="007F00D4">
        <w:rPr>
          <w:lang w:val="nl-NL" w:eastAsia="ja-JP"/>
        </w:rPr>
        <w:t xml:space="preserve"> </w:t>
      </w:r>
      <w:r w:rsidR="00AB1A2C">
        <w:rPr>
          <w:lang w:val="nl-NL" w:eastAsia="ja-JP"/>
        </w:rPr>
        <w:t xml:space="preserve">above </w:t>
      </w:r>
      <w:r w:rsidR="007F00D4">
        <w:rPr>
          <w:lang w:val="nl-NL" w:eastAsia="ja-JP"/>
        </w:rPr>
        <w:t>issues on coverage enahncement</w:t>
      </w:r>
      <w:r w:rsidR="00023D7D">
        <w:rPr>
          <w:lang w:val="nl-NL" w:eastAsia="ja-JP"/>
        </w:rPr>
        <w:t xml:space="preserve"> </w:t>
      </w:r>
      <w:r w:rsidR="000D6B01">
        <w:rPr>
          <w:lang w:val="nl-NL" w:eastAsia="ja-JP"/>
        </w:rPr>
        <w:t>for NR</w:t>
      </w:r>
      <w:r w:rsidR="00023D7D">
        <w:rPr>
          <w:lang w:val="nl-NL" w:eastAsia="ja-JP"/>
        </w:rPr>
        <w:t xml:space="preserve"> NTN</w:t>
      </w:r>
      <w:r>
        <w:rPr>
          <w:lang w:val="nl-NL" w:eastAsia="ja-JP"/>
        </w:rPr>
        <w:t>.</w:t>
      </w:r>
      <w:r w:rsidR="006A00E3">
        <w:rPr>
          <w:lang w:val="nl-NL" w:eastAsia="ja-JP"/>
        </w:rPr>
        <w:t xml:space="preserve"> </w:t>
      </w:r>
    </w:p>
    <w:p w14:paraId="1A42B22A" w14:textId="7B3E69F8" w:rsidR="00FB4910" w:rsidRDefault="007F00D4" w:rsidP="00D40333">
      <w:pPr>
        <w:pStyle w:val="1H1h1appheading1l1MemoHeading1h11h12h13h14h"/>
        <w:ind w:leftChars="38" w:left="566" w:hanging="490"/>
        <w:rPr>
          <w:lang w:eastAsia="ja-JP"/>
        </w:rPr>
      </w:pPr>
      <w:r>
        <w:rPr>
          <w:lang w:eastAsia="ja-JP"/>
        </w:rPr>
        <w:t>Enhancement for PUCCH for Msg</w:t>
      </w:r>
      <w:r w:rsidR="00FC49D6">
        <w:rPr>
          <w:lang w:eastAsia="ja-JP"/>
        </w:rPr>
        <w:t>.</w:t>
      </w:r>
      <w:r>
        <w:rPr>
          <w:lang w:eastAsia="ja-JP"/>
        </w:rPr>
        <w:t>4 HARQ-ACK</w:t>
      </w:r>
    </w:p>
    <w:p w14:paraId="1F7447C4" w14:textId="08F95D37" w:rsidR="007C66B0" w:rsidRPr="007C66B0" w:rsidRDefault="007C66B0" w:rsidP="00B458C8">
      <w:pPr>
        <w:pStyle w:val="2"/>
      </w:pPr>
      <w:r>
        <w:t>Evaluation of PUCCH format 1 repetition</w:t>
      </w:r>
    </w:p>
    <w:p w14:paraId="052E402C" w14:textId="635A8180" w:rsidR="00955C04" w:rsidRPr="00FC49D6" w:rsidRDefault="00990D9B" w:rsidP="00B47F12">
      <w:pPr>
        <w:autoSpaceDE w:val="0"/>
        <w:autoSpaceDN w:val="0"/>
        <w:adjustRightInd w:val="0"/>
        <w:snapToGrid w:val="0"/>
        <w:spacing w:beforeLines="30" w:before="72" w:after="120" w:line="60" w:lineRule="atLeast"/>
        <w:rPr>
          <w:i/>
        </w:rPr>
      </w:pPr>
      <w:r>
        <w:rPr>
          <w:rFonts w:hint="eastAsia"/>
          <w:lang w:val="nl-NL" w:eastAsia="ja-JP"/>
        </w:rPr>
        <w:t>I</w:t>
      </w:r>
      <w:r>
        <w:rPr>
          <w:lang w:val="nl-NL" w:eastAsia="ja-JP"/>
        </w:rPr>
        <w:t xml:space="preserve">n Rel.17, PUCCH repetition can be configured UE-specifically via </w:t>
      </w:r>
      <w:r w:rsidR="00FC49D6">
        <w:rPr>
          <w:i/>
          <w:iCs/>
        </w:rPr>
        <w:t>PUCCH-</w:t>
      </w:r>
      <w:proofErr w:type="spellStart"/>
      <w:r w:rsidR="00FC49D6">
        <w:rPr>
          <w:i/>
        </w:rPr>
        <w:t>nrofSlots</w:t>
      </w:r>
      <w:proofErr w:type="spellEnd"/>
      <w:r w:rsidR="00FC49D6" w:rsidRPr="007C5368">
        <w:rPr>
          <w:rFonts w:hint="eastAsia"/>
          <w:iCs/>
          <w:lang w:eastAsia="ja-JP"/>
        </w:rPr>
        <w:t xml:space="preserve"> </w:t>
      </w:r>
      <w:r w:rsidR="00FC49D6" w:rsidRPr="007C5368">
        <w:rPr>
          <w:iCs/>
          <w:lang w:eastAsia="ja-JP"/>
        </w:rPr>
        <w:t xml:space="preserve">or </w:t>
      </w:r>
      <w:proofErr w:type="spellStart"/>
      <w:r w:rsidR="00FC49D6">
        <w:rPr>
          <w:i/>
        </w:rPr>
        <w:t>nrofSlots</w:t>
      </w:r>
      <w:proofErr w:type="spellEnd"/>
      <w:r w:rsidR="00270B1A">
        <w:rPr>
          <w:i/>
        </w:rPr>
        <w:t xml:space="preserve"> </w:t>
      </w:r>
      <w:r w:rsidR="00270B1A" w:rsidRPr="00270B1A">
        <w:rPr>
          <w:iCs/>
        </w:rPr>
        <w:t xml:space="preserve">in </w:t>
      </w:r>
      <w:r w:rsidRPr="00270B1A">
        <w:rPr>
          <w:i/>
          <w:iCs/>
          <w:lang w:val="nl-NL" w:eastAsia="ja-JP"/>
        </w:rPr>
        <w:t>PUCCH-config</w:t>
      </w:r>
      <w:r w:rsidR="00270B1A">
        <w:rPr>
          <w:lang w:val="nl-NL" w:eastAsia="ja-JP"/>
        </w:rPr>
        <w:t xml:space="preserve">. Before </w:t>
      </w:r>
      <w:r w:rsidR="00FC49D6">
        <w:rPr>
          <w:lang w:val="nl-NL" w:eastAsia="ja-JP"/>
        </w:rPr>
        <w:t xml:space="preserve">the </w:t>
      </w:r>
      <w:r w:rsidR="00270B1A">
        <w:rPr>
          <w:lang w:val="nl-NL" w:eastAsia="ja-JP"/>
        </w:rPr>
        <w:t xml:space="preserve">RRC </w:t>
      </w:r>
      <w:r w:rsidR="0037559A">
        <w:rPr>
          <w:lang w:val="nl-NL" w:eastAsia="ja-JP"/>
        </w:rPr>
        <w:t>r</w:t>
      </w:r>
      <w:r w:rsidR="00270B1A">
        <w:rPr>
          <w:lang w:val="nl-NL" w:eastAsia="ja-JP"/>
        </w:rPr>
        <w:t xml:space="preserve">econfiguration takes effect during the initial access, </w:t>
      </w:r>
      <w:r w:rsidR="00FC49D6">
        <w:rPr>
          <w:lang w:val="nl-NL" w:eastAsia="ja-JP"/>
        </w:rPr>
        <w:t xml:space="preserve">PUCCH is transmitted without repeittion. Therefore, PUCCH for Msg.4 HARQ-ACK is transmitted without repetition in Rel.17. </w:t>
      </w:r>
    </w:p>
    <w:p w14:paraId="5EA0157F" w14:textId="77777777" w:rsidR="007436DA" w:rsidRDefault="00FC49D6" w:rsidP="00B47F12">
      <w:pPr>
        <w:autoSpaceDE w:val="0"/>
        <w:autoSpaceDN w:val="0"/>
        <w:adjustRightInd w:val="0"/>
        <w:snapToGrid w:val="0"/>
        <w:spacing w:beforeLines="30" w:before="72" w:after="120" w:line="60" w:lineRule="atLeast"/>
        <w:rPr>
          <w:lang w:val="nl-NL" w:eastAsia="ja-JP"/>
        </w:rPr>
      </w:pPr>
      <w:r>
        <w:rPr>
          <w:rFonts w:hint="eastAsia"/>
          <w:lang w:val="nl-NL" w:eastAsia="ja-JP"/>
        </w:rPr>
        <w:t>A</w:t>
      </w:r>
      <w:r>
        <w:rPr>
          <w:lang w:val="nl-NL" w:eastAsia="ja-JP"/>
        </w:rPr>
        <w:t xml:space="preserve">ccording to evaluation results submitted in RAN1#110, PUCCH format 1 without repetition </w:t>
      </w:r>
      <w:r w:rsidR="00B05886">
        <w:rPr>
          <w:lang w:val="nl-NL" w:eastAsia="ja-JP"/>
        </w:rPr>
        <w:t xml:space="preserve">does not meet the coverage target. It was agreed to specifiy coverage enhancments to PUCCH for Msg.4 HARQ-ACK in RAN#97e. For the enhancement, support of repetition for PUCCH Msg.4 HARQ-ACK is </w:t>
      </w:r>
      <w:r w:rsidR="008B4719">
        <w:rPr>
          <w:lang w:val="nl-NL" w:eastAsia="ja-JP"/>
        </w:rPr>
        <w:t xml:space="preserve">promsing as discussed in RAN#97e. In addition, DMRS bundling </w:t>
      </w:r>
      <w:r w:rsidR="003043DA">
        <w:rPr>
          <w:lang w:val="nl-NL" w:eastAsia="ja-JP"/>
        </w:rPr>
        <w:t>may be a candidate solution because of</w:t>
      </w:r>
      <w:r w:rsidR="008B4719">
        <w:rPr>
          <w:lang w:val="nl-NL" w:eastAsia="ja-JP"/>
        </w:rPr>
        <w:t xml:space="preserve"> a low SNR region in NTN. </w:t>
      </w:r>
      <w:r w:rsidR="007436DA">
        <w:rPr>
          <w:rFonts w:hint="eastAsia"/>
          <w:lang w:val="nl-NL" w:eastAsia="ja-JP"/>
        </w:rPr>
        <w:t>T</w:t>
      </w:r>
      <w:r w:rsidR="007436DA">
        <w:rPr>
          <w:lang w:val="nl-NL" w:eastAsia="ja-JP"/>
        </w:rPr>
        <w:t>herefore, w</w:t>
      </w:r>
      <w:r w:rsidR="003043DA">
        <w:rPr>
          <w:lang w:val="nl-NL" w:eastAsia="ja-JP"/>
        </w:rPr>
        <w:t>e evaluated repetition and DMRS bundling for PUCCH Msg.4 HARQ-ACK.</w:t>
      </w:r>
      <w:r w:rsidR="00B05886">
        <w:rPr>
          <w:lang w:val="nl-NL" w:eastAsia="ja-JP"/>
        </w:rPr>
        <w:t xml:space="preserve"> </w:t>
      </w:r>
    </w:p>
    <w:p w14:paraId="46D9F426" w14:textId="3478E123" w:rsidR="007436DA" w:rsidRDefault="007436DA" w:rsidP="00B47F12">
      <w:pPr>
        <w:autoSpaceDE w:val="0"/>
        <w:autoSpaceDN w:val="0"/>
        <w:adjustRightInd w:val="0"/>
        <w:snapToGrid w:val="0"/>
        <w:spacing w:beforeLines="30" w:before="72" w:after="120" w:line="60" w:lineRule="atLeast"/>
        <w:rPr>
          <w:lang w:val="nl-NL" w:eastAsia="ja-JP"/>
        </w:rPr>
      </w:pPr>
      <w:r>
        <w:rPr>
          <w:lang w:val="nl-NL" w:eastAsia="ja-JP"/>
        </w:rPr>
        <w:t xml:space="preserve">The evaluation assumptions are aligned with the assuptions agreed in RAN1#109e and shown in </w:t>
      </w:r>
      <w:r w:rsidR="007E71F0">
        <w:rPr>
          <w:lang w:val="nl-NL" w:eastAsia="ja-JP"/>
        </w:rPr>
        <w:fldChar w:fldCharType="begin"/>
      </w:r>
      <w:r w:rsidR="007E71F0">
        <w:rPr>
          <w:lang w:val="nl-NL" w:eastAsia="ja-JP"/>
        </w:rPr>
        <w:instrText xml:space="preserve"> REF _Ref115346128 \h </w:instrText>
      </w:r>
      <w:r w:rsidR="007E71F0">
        <w:rPr>
          <w:lang w:val="nl-NL" w:eastAsia="ja-JP"/>
        </w:rPr>
      </w:r>
      <w:r w:rsidR="007E71F0">
        <w:rPr>
          <w:lang w:val="nl-NL" w:eastAsia="ja-JP"/>
        </w:rPr>
        <w:fldChar w:fldCharType="separate"/>
      </w:r>
      <w:r w:rsidR="00BA0117">
        <w:t xml:space="preserve">Table </w:t>
      </w:r>
      <w:r w:rsidR="00BA0117">
        <w:rPr>
          <w:noProof/>
        </w:rPr>
        <w:t>2</w:t>
      </w:r>
      <w:r w:rsidR="007E71F0">
        <w:rPr>
          <w:lang w:val="nl-NL" w:eastAsia="ja-JP"/>
        </w:rPr>
        <w:fldChar w:fldCharType="end"/>
      </w:r>
      <w:r w:rsidR="007E71F0">
        <w:rPr>
          <w:lang w:val="nl-NL" w:eastAsia="ja-JP"/>
        </w:rPr>
        <w:t xml:space="preserve"> in </w:t>
      </w:r>
      <w:r>
        <w:rPr>
          <w:lang w:val="nl-NL" w:eastAsia="ja-JP"/>
        </w:rPr>
        <w:t xml:space="preserve">Annex. Intra-slot frequency hopping </w:t>
      </w:r>
      <w:r w:rsidR="007E71F0">
        <w:rPr>
          <w:lang w:val="nl-NL" w:eastAsia="ja-JP"/>
        </w:rPr>
        <w:t xml:space="preserve">is used </w:t>
      </w:r>
      <w:r>
        <w:rPr>
          <w:lang w:val="nl-NL" w:eastAsia="ja-JP"/>
        </w:rPr>
        <w:t>for repetition 1</w:t>
      </w:r>
      <w:r w:rsidR="007E71F0">
        <w:rPr>
          <w:lang w:val="nl-NL" w:eastAsia="ja-JP"/>
        </w:rPr>
        <w:t xml:space="preserve"> (i.e. w/o repetition)</w:t>
      </w:r>
      <w:r>
        <w:rPr>
          <w:lang w:val="nl-NL" w:eastAsia="ja-JP"/>
        </w:rPr>
        <w:t xml:space="preserve"> and inter-slot frequency hopping </w:t>
      </w:r>
      <w:r w:rsidR="007E71F0">
        <w:rPr>
          <w:lang w:val="nl-NL" w:eastAsia="ja-JP"/>
        </w:rPr>
        <w:t xml:space="preserve">is used </w:t>
      </w:r>
      <w:r>
        <w:rPr>
          <w:lang w:val="nl-NL" w:eastAsia="ja-JP"/>
        </w:rPr>
        <w:t>for rep</w:t>
      </w:r>
      <w:r w:rsidR="007E71F0">
        <w:rPr>
          <w:lang w:val="nl-NL" w:eastAsia="ja-JP"/>
        </w:rPr>
        <w:t>e</w:t>
      </w:r>
      <w:r>
        <w:rPr>
          <w:lang w:val="nl-NL" w:eastAsia="ja-JP"/>
        </w:rPr>
        <w:t xml:space="preserve">tition 2-8. </w:t>
      </w:r>
      <w:r w:rsidR="00E132BC">
        <w:rPr>
          <w:lang w:val="nl-NL" w:eastAsia="ja-JP"/>
        </w:rPr>
        <w:t xml:space="preserve">The length of one hop is </w:t>
      </w:r>
      <w:r w:rsidR="001F70DB">
        <w:rPr>
          <w:lang w:val="nl-NL" w:eastAsia="ja-JP"/>
        </w:rPr>
        <w:t>half of the repetition slot</w:t>
      </w:r>
      <w:r w:rsidR="0052120D">
        <w:rPr>
          <w:lang w:val="nl-NL" w:eastAsia="ja-JP"/>
        </w:rPr>
        <w:t>s</w:t>
      </w:r>
      <w:r w:rsidR="001F70DB">
        <w:rPr>
          <w:lang w:val="nl-NL" w:eastAsia="ja-JP"/>
        </w:rPr>
        <w:t xml:space="preserve">. </w:t>
      </w:r>
      <w:r w:rsidR="007E71F0">
        <w:rPr>
          <w:lang w:val="nl-NL" w:eastAsia="ja-JP"/>
        </w:rPr>
        <w:t>Joint channel estimation with t</w:t>
      </w:r>
      <w:r>
        <w:rPr>
          <w:lang w:val="nl-NL" w:eastAsia="ja-JP"/>
        </w:rPr>
        <w:t xml:space="preserve">he time domain window is </w:t>
      </w:r>
      <w:r w:rsidR="001F70DB">
        <w:rPr>
          <w:lang w:val="nl-NL" w:eastAsia="ja-JP"/>
        </w:rPr>
        <w:t>same as the length of a hop in</w:t>
      </w:r>
      <w:r>
        <w:rPr>
          <w:lang w:val="nl-NL" w:eastAsia="ja-JP"/>
        </w:rPr>
        <w:t xml:space="preserve"> the evaluation. </w:t>
      </w:r>
    </w:p>
    <w:p w14:paraId="437C7C03" w14:textId="6C6E7064" w:rsidR="0039493D" w:rsidRDefault="008B4719" w:rsidP="00B47F12">
      <w:pPr>
        <w:autoSpaceDE w:val="0"/>
        <w:autoSpaceDN w:val="0"/>
        <w:adjustRightInd w:val="0"/>
        <w:snapToGrid w:val="0"/>
        <w:spacing w:beforeLines="30" w:before="72" w:after="120" w:line="60" w:lineRule="atLeast"/>
        <w:rPr>
          <w:lang w:val="nl-NL" w:eastAsia="ja-JP"/>
        </w:rPr>
      </w:pPr>
      <w:r>
        <w:rPr>
          <w:lang w:val="nl-NL" w:eastAsia="ja-JP"/>
        </w:rPr>
        <w:t xml:space="preserve">Evaluation results </w:t>
      </w:r>
      <w:r w:rsidR="00B12EBF">
        <w:rPr>
          <w:lang w:val="nl-NL" w:eastAsia="ja-JP"/>
        </w:rPr>
        <w:t xml:space="preserve">for 1T1R and 1T2R </w:t>
      </w:r>
      <w:r>
        <w:rPr>
          <w:lang w:val="nl-NL" w:eastAsia="ja-JP"/>
        </w:rPr>
        <w:t xml:space="preserve">are shown in </w:t>
      </w:r>
      <w:r w:rsidR="004E62FB">
        <w:rPr>
          <w:lang w:val="nl-NL" w:eastAsia="ja-JP"/>
        </w:rPr>
        <w:fldChar w:fldCharType="begin"/>
      </w:r>
      <w:r w:rsidR="004E62FB">
        <w:rPr>
          <w:lang w:val="nl-NL" w:eastAsia="ja-JP"/>
        </w:rPr>
        <w:instrText xml:space="preserve"> REF _Ref115346316 \h </w:instrText>
      </w:r>
      <w:r w:rsidR="004E62FB">
        <w:rPr>
          <w:lang w:val="nl-NL" w:eastAsia="ja-JP"/>
        </w:rPr>
      </w:r>
      <w:r w:rsidR="004E62FB">
        <w:rPr>
          <w:lang w:val="nl-NL" w:eastAsia="ja-JP"/>
        </w:rPr>
        <w:fldChar w:fldCharType="separate"/>
      </w:r>
      <w:r w:rsidR="00BA0117">
        <w:t xml:space="preserve">Figure </w:t>
      </w:r>
      <w:r w:rsidR="00BA0117">
        <w:rPr>
          <w:noProof/>
        </w:rPr>
        <w:t>1</w:t>
      </w:r>
      <w:r w:rsidR="004E62FB">
        <w:rPr>
          <w:lang w:val="nl-NL" w:eastAsia="ja-JP"/>
        </w:rPr>
        <w:fldChar w:fldCharType="end"/>
      </w:r>
      <w:r w:rsidR="004E62FB">
        <w:rPr>
          <w:lang w:val="nl-NL" w:eastAsia="ja-JP"/>
        </w:rPr>
        <w:t xml:space="preserve"> </w:t>
      </w:r>
      <w:r w:rsidR="00EF0EEB">
        <w:rPr>
          <w:lang w:val="nl-NL" w:eastAsia="ja-JP"/>
        </w:rPr>
        <w:t xml:space="preserve">and </w:t>
      </w:r>
      <w:r w:rsidR="00EF0EEB">
        <w:rPr>
          <w:lang w:val="nl-NL" w:eastAsia="ja-JP"/>
        </w:rPr>
        <w:fldChar w:fldCharType="begin"/>
      </w:r>
      <w:r w:rsidR="00EF0EEB">
        <w:rPr>
          <w:lang w:val="nl-NL" w:eastAsia="ja-JP"/>
        </w:rPr>
        <w:instrText xml:space="preserve"> REF _Ref111017787 \h </w:instrText>
      </w:r>
      <w:r w:rsidR="00EF0EEB">
        <w:rPr>
          <w:lang w:val="nl-NL" w:eastAsia="ja-JP"/>
        </w:rPr>
      </w:r>
      <w:r w:rsidR="00EF0EEB">
        <w:rPr>
          <w:lang w:val="nl-NL" w:eastAsia="ja-JP"/>
        </w:rPr>
        <w:fldChar w:fldCharType="separate"/>
      </w:r>
      <w:r w:rsidR="00BA0117">
        <w:t xml:space="preserve">Figure </w:t>
      </w:r>
      <w:r w:rsidR="00BA0117">
        <w:rPr>
          <w:noProof/>
        </w:rPr>
        <w:t>2</w:t>
      </w:r>
      <w:r w:rsidR="00EF0EEB">
        <w:rPr>
          <w:lang w:val="nl-NL" w:eastAsia="ja-JP"/>
        </w:rPr>
        <w:fldChar w:fldCharType="end"/>
      </w:r>
      <w:r>
        <w:rPr>
          <w:lang w:val="nl-NL" w:eastAsia="ja-JP"/>
        </w:rPr>
        <w:t xml:space="preserve">. </w:t>
      </w:r>
      <w:r w:rsidR="00C74E99">
        <w:rPr>
          <w:lang w:val="nl-NL" w:eastAsia="ja-JP"/>
        </w:rPr>
        <w:t xml:space="preserve">(a) </w:t>
      </w:r>
      <w:r w:rsidR="0039493D">
        <w:rPr>
          <w:lang w:val="nl-NL" w:eastAsia="ja-JP"/>
        </w:rPr>
        <w:t>ACK miss dection probability</w:t>
      </w:r>
      <w:r w:rsidR="00C74E99">
        <w:rPr>
          <w:lang w:val="nl-NL" w:eastAsia="ja-JP"/>
        </w:rPr>
        <w:t>,</w:t>
      </w:r>
      <w:r w:rsidR="0039493D">
        <w:rPr>
          <w:lang w:val="nl-NL" w:eastAsia="ja-JP"/>
        </w:rPr>
        <w:t xml:space="preserve"> </w:t>
      </w:r>
      <w:r w:rsidR="00C74E99">
        <w:rPr>
          <w:lang w:val="nl-NL" w:eastAsia="ja-JP"/>
        </w:rPr>
        <w:t xml:space="preserve">(b) </w:t>
      </w:r>
      <w:r w:rsidR="0039493D">
        <w:rPr>
          <w:lang w:val="nl-NL" w:eastAsia="ja-JP"/>
        </w:rPr>
        <w:t xml:space="preserve">NACK to ACK error propability </w:t>
      </w:r>
      <w:r w:rsidR="00C74E99">
        <w:rPr>
          <w:lang w:val="nl-NL" w:eastAsia="ja-JP"/>
        </w:rPr>
        <w:t xml:space="preserve">and (c) requierd SNR </w:t>
      </w:r>
      <w:r w:rsidR="007436DA">
        <w:rPr>
          <w:lang w:val="nl-NL" w:eastAsia="ja-JP"/>
        </w:rPr>
        <w:t>to meet 1% ACK miss detection and 0.1% NACK to ACK error</w:t>
      </w:r>
      <w:r w:rsidR="0039493D">
        <w:rPr>
          <w:lang w:val="nl-NL" w:eastAsia="ja-JP"/>
        </w:rPr>
        <w:t xml:space="preserve"> are </w:t>
      </w:r>
      <w:r w:rsidR="000D6D32">
        <w:rPr>
          <w:lang w:val="nl-NL" w:eastAsia="ja-JP"/>
        </w:rPr>
        <w:t>shown</w:t>
      </w:r>
      <w:r w:rsidR="0039493D">
        <w:rPr>
          <w:lang w:val="nl-NL" w:eastAsia="ja-JP"/>
        </w:rPr>
        <w:t xml:space="preserve">. </w:t>
      </w:r>
    </w:p>
    <w:p w14:paraId="1A9038BA" w14:textId="1325AE98" w:rsidR="00AC19DC" w:rsidRDefault="00B12EBF" w:rsidP="00AC19DC">
      <w:pPr>
        <w:autoSpaceDE w:val="0"/>
        <w:autoSpaceDN w:val="0"/>
        <w:adjustRightInd w:val="0"/>
        <w:snapToGrid w:val="0"/>
        <w:spacing w:beforeLines="30" w:before="72" w:after="120" w:line="60" w:lineRule="atLeast"/>
        <w:rPr>
          <w:lang w:val="nl-NL" w:eastAsia="ja-JP"/>
        </w:rPr>
      </w:pPr>
      <w:r>
        <w:rPr>
          <w:lang w:val="nl-NL" w:eastAsia="ja-JP"/>
        </w:rPr>
        <w:t>By using repetition</w:t>
      </w:r>
      <w:r w:rsidR="002E12C4">
        <w:rPr>
          <w:lang w:val="nl-NL" w:eastAsia="ja-JP"/>
        </w:rPr>
        <w:t xml:space="preserve"> up to 8 repetitions</w:t>
      </w:r>
      <w:r>
        <w:rPr>
          <w:lang w:val="nl-NL" w:eastAsia="ja-JP"/>
        </w:rPr>
        <w:t xml:space="preserve">, </w:t>
      </w:r>
      <w:r w:rsidR="002E12C4">
        <w:rPr>
          <w:lang w:val="nl-NL" w:eastAsia="ja-JP"/>
        </w:rPr>
        <w:t>significant gain of the requierd SNR (e.g.</w:t>
      </w:r>
      <w:r>
        <w:rPr>
          <w:lang w:val="nl-NL" w:eastAsia="ja-JP"/>
        </w:rPr>
        <w:t xml:space="preserve"> </w:t>
      </w:r>
      <w:r w:rsidR="002E12C4">
        <w:rPr>
          <w:lang w:val="nl-NL" w:eastAsia="ja-JP"/>
        </w:rPr>
        <w:t xml:space="preserve">8.6 </w:t>
      </w:r>
      <w:r>
        <w:rPr>
          <w:lang w:val="nl-NL" w:eastAsia="ja-JP"/>
        </w:rPr>
        <w:t xml:space="preserve">dB gain </w:t>
      </w:r>
      <w:r w:rsidR="002E12C4">
        <w:rPr>
          <w:lang w:val="nl-NL" w:eastAsia="ja-JP"/>
        </w:rPr>
        <w:t>for</w:t>
      </w:r>
      <w:r>
        <w:rPr>
          <w:lang w:val="nl-NL" w:eastAsia="ja-JP"/>
        </w:rPr>
        <w:t xml:space="preserve"> miss detection rate 1% </w:t>
      </w:r>
      <w:r w:rsidR="002E12C4">
        <w:rPr>
          <w:lang w:val="nl-NL" w:eastAsia="ja-JP"/>
        </w:rPr>
        <w:t>and 6.5 dB gain for NACK to ACK error 0.1% for 1T2R)</w:t>
      </w:r>
      <w:r>
        <w:rPr>
          <w:lang w:val="nl-NL" w:eastAsia="ja-JP"/>
        </w:rPr>
        <w:t xml:space="preserve"> </w:t>
      </w:r>
      <w:r w:rsidR="002E12C4">
        <w:rPr>
          <w:lang w:val="nl-NL" w:eastAsia="ja-JP"/>
        </w:rPr>
        <w:t xml:space="preserve">is </w:t>
      </w:r>
      <w:r>
        <w:rPr>
          <w:lang w:val="nl-NL" w:eastAsia="ja-JP"/>
        </w:rPr>
        <w:t xml:space="preserve">seen. </w:t>
      </w:r>
      <w:r w:rsidR="00CF20CA">
        <w:rPr>
          <w:lang w:val="nl-NL" w:eastAsia="ja-JP"/>
        </w:rPr>
        <w:t>The target SNR calculated by the link budget for LEO 1200km</w:t>
      </w:r>
      <w:r w:rsidR="00080FA2">
        <w:rPr>
          <w:lang w:val="nl-NL" w:eastAsia="ja-JP"/>
        </w:rPr>
        <w:t xml:space="preserve"> parameter set-1 (the condition agreed in RAN#97e)</w:t>
      </w:r>
      <w:r w:rsidR="00C54657">
        <w:rPr>
          <w:lang w:val="nl-NL" w:eastAsia="ja-JP"/>
        </w:rPr>
        <w:t>, i.e.</w:t>
      </w:r>
      <w:r w:rsidR="00AD1E77">
        <w:rPr>
          <w:lang w:val="nl-NL" w:eastAsia="ja-JP"/>
        </w:rPr>
        <w:t xml:space="preserve"> -</w:t>
      </w:r>
      <w:r w:rsidR="00080FA2">
        <w:rPr>
          <w:lang w:val="nl-NL" w:eastAsia="ja-JP"/>
        </w:rPr>
        <w:t>8.1</w:t>
      </w:r>
      <w:r w:rsidR="00AD1E77">
        <w:rPr>
          <w:lang w:val="nl-NL" w:eastAsia="ja-JP"/>
        </w:rPr>
        <w:t xml:space="preserve"> dB</w:t>
      </w:r>
      <w:r w:rsidR="00C54657">
        <w:rPr>
          <w:lang w:val="nl-NL" w:eastAsia="ja-JP"/>
        </w:rPr>
        <w:t xml:space="preserve">, can be met with sufficient margin. </w:t>
      </w:r>
      <w:r w:rsidR="00AD1E77">
        <w:rPr>
          <w:lang w:val="nl-NL" w:eastAsia="ja-JP"/>
        </w:rPr>
        <w:t xml:space="preserve"> </w:t>
      </w:r>
    </w:p>
    <w:p w14:paraId="59499D66" w14:textId="2E2C2292" w:rsidR="008B4719" w:rsidRDefault="00C54657" w:rsidP="00B47F12">
      <w:pPr>
        <w:autoSpaceDE w:val="0"/>
        <w:autoSpaceDN w:val="0"/>
        <w:adjustRightInd w:val="0"/>
        <w:snapToGrid w:val="0"/>
        <w:spacing w:beforeLines="30" w:before="72" w:after="120" w:line="60" w:lineRule="atLeast"/>
        <w:rPr>
          <w:lang w:val="nl-NL" w:eastAsia="ja-JP"/>
        </w:rPr>
      </w:pPr>
      <w:r>
        <w:rPr>
          <w:lang w:val="nl-NL" w:eastAsia="ja-JP"/>
        </w:rPr>
        <w:t>Regarding the gain of DMRS bundling, almost no gain is seen for ACK miss detection performance. 2.6 dB and 2.3 dB gains are seen for NACK to ACK error performance of 1T1R and 1T2R, respectively. Because ACK miss detection performance is more critical</w:t>
      </w:r>
      <w:r w:rsidR="007C66B0">
        <w:rPr>
          <w:lang w:val="nl-NL" w:eastAsia="ja-JP"/>
        </w:rPr>
        <w:t xml:space="preserve">, DMRS bundling would not help for better coverage of PUCCH for Msg4 HARQ-ACK. </w:t>
      </w:r>
      <w:r>
        <w:rPr>
          <w:lang w:val="nl-NL" w:eastAsia="ja-JP"/>
        </w:rPr>
        <w:t xml:space="preserve"> </w:t>
      </w:r>
    </w:p>
    <w:p w14:paraId="38CA2D4D" w14:textId="2D5CED42" w:rsidR="000148AB" w:rsidRPr="00413FE1" w:rsidRDefault="00784EE9" w:rsidP="00784EE9">
      <w:pPr>
        <w:autoSpaceDE w:val="0"/>
        <w:autoSpaceDN w:val="0"/>
        <w:adjustRightInd w:val="0"/>
        <w:snapToGrid w:val="0"/>
        <w:spacing w:beforeLines="30" w:before="72" w:after="120" w:line="60" w:lineRule="atLeast"/>
        <w:jc w:val="center"/>
        <w:rPr>
          <w:lang w:val="nl-NL" w:eastAsia="ja-JP"/>
        </w:rPr>
      </w:pPr>
      <w:r>
        <w:rPr>
          <w:noProof/>
          <w:lang w:val="nl-NL" w:eastAsia="ja-JP"/>
        </w:rPr>
        <w:lastRenderedPageBreak/>
        <w:drawing>
          <wp:inline distT="0" distB="0" distL="0" distR="0" wp14:anchorId="5B487A96" wp14:editId="5C56CB48">
            <wp:extent cx="2670772" cy="1929331"/>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4359" cy="1953593"/>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291589A1" wp14:editId="390E5332">
            <wp:extent cx="2788467" cy="1937471"/>
            <wp:effectExtent l="0" t="0" r="0" b="571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9852" cy="1952330"/>
                    </a:xfrm>
                    <a:prstGeom prst="rect">
                      <a:avLst/>
                    </a:prstGeom>
                    <a:noFill/>
                    <a:ln>
                      <a:noFill/>
                    </a:ln>
                  </pic:spPr>
                </pic:pic>
              </a:graphicData>
            </a:graphic>
          </wp:inline>
        </w:drawing>
      </w:r>
    </w:p>
    <w:p w14:paraId="253676ED" w14:textId="79653EDE" w:rsidR="000D6D32" w:rsidRDefault="00B12EBF" w:rsidP="00B12EBF">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sidR="00EF0EEB">
        <w:rPr>
          <w:lang w:val="nl-NL" w:eastAsia="ja-JP"/>
        </w:rPr>
        <w:t xml:space="preserve">    </w:t>
      </w:r>
      <w:r>
        <w:rPr>
          <w:lang w:val="nl-NL" w:eastAsia="ja-JP"/>
        </w:rPr>
        <w:t xml:space="preserve">  </w:t>
      </w:r>
      <w:r w:rsidR="000D6D32">
        <w:rPr>
          <w:rFonts w:hint="eastAsia"/>
          <w:lang w:val="nl-NL" w:eastAsia="ja-JP"/>
        </w:rPr>
        <w:t>(</w:t>
      </w:r>
      <w:r w:rsidR="000D6D32">
        <w:rPr>
          <w:lang w:val="nl-NL" w:eastAsia="ja-JP"/>
        </w:rPr>
        <w:t xml:space="preserve">a) ACK miss detection probability            </w:t>
      </w:r>
      <w:r w:rsidR="00EF0EEB">
        <w:rPr>
          <w:lang w:val="nl-NL" w:eastAsia="ja-JP"/>
        </w:rPr>
        <w:t xml:space="preserve">           </w:t>
      </w:r>
      <w:r w:rsidR="000D6D32">
        <w:rPr>
          <w:lang w:val="nl-NL" w:eastAsia="ja-JP"/>
        </w:rPr>
        <w:t xml:space="preserve">     (b) NACK to ACK error probability</w:t>
      </w:r>
    </w:p>
    <w:p w14:paraId="3C29BF76" w14:textId="38878D08" w:rsidR="00C74E99" w:rsidRDefault="00C74E99" w:rsidP="00B12EBF">
      <w:pPr>
        <w:autoSpaceDE w:val="0"/>
        <w:autoSpaceDN w:val="0"/>
        <w:adjustRightInd w:val="0"/>
        <w:snapToGrid w:val="0"/>
        <w:spacing w:beforeLines="30" w:before="72" w:after="120" w:line="60" w:lineRule="atLeast"/>
        <w:jc w:val="center"/>
        <w:rPr>
          <w:lang w:val="nl-NL" w:eastAsia="ja-JP"/>
        </w:rPr>
      </w:pPr>
      <w:r>
        <w:rPr>
          <w:noProof/>
          <w:lang w:eastAsia="ja-JP"/>
        </w:rPr>
        <w:drawing>
          <wp:inline distT="0" distB="0" distL="0" distR="0" wp14:anchorId="5B1D10CA" wp14:editId="0519F66B">
            <wp:extent cx="2848746" cy="1220131"/>
            <wp:effectExtent l="0" t="0" r="8890" b="0"/>
            <wp:docPr id="19" name="図 19"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descr="テーブル&#10;&#10;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9022" cy="1233098"/>
                    </a:xfrm>
                    <a:prstGeom prst="rect">
                      <a:avLst/>
                    </a:prstGeom>
                    <a:noFill/>
                    <a:ln>
                      <a:noFill/>
                    </a:ln>
                  </pic:spPr>
                </pic:pic>
              </a:graphicData>
            </a:graphic>
          </wp:inline>
        </w:drawing>
      </w:r>
    </w:p>
    <w:p w14:paraId="433A3AF5" w14:textId="6DAE3DFE" w:rsidR="00C74E99" w:rsidRDefault="00C74E99" w:rsidP="00B12EBF">
      <w:pPr>
        <w:autoSpaceDE w:val="0"/>
        <w:autoSpaceDN w:val="0"/>
        <w:adjustRightInd w:val="0"/>
        <w:snapToGrid w:val="0"/>
        <w:spacing w:beforeLines="30" w:before="72" w:after="120" w:line="60" w:lineRule="atLeast"/>
        <w:jc w:val="center"/>
        <w:rPr>
          <w:lang w:val="nl-NL" w:eastAsia="ja-JP"/>
        </w:rPr>
      </w:pPr>
      <w:r>
        <w:rPr>
          <w:rFonts w:hint="eastAsia"/>
          <w:lang w:val="nl-NL" w:eastAsia="ja-JP"/>
        </w:rPr>
        <w:t>(</w:t>
      </w:r>
      <w:r>
        <w:rPr>
          <w:lang w:val="nl-NL" w:eastAsia="ja-JP"/>
        </w:rPr>
        <w:t>c) Required SNR</w:t>
      </w:r>
    </w:p>
    <w:p w14:paraId="6F7C5A05" w14:textId="14F66C0D" w:rsidR="00EF0EEB" w:rsidRDefault="00EF0EEB" w:rsidP="00EF0EEB">
      <w:pPr>
        <w:pStyle w:val="ac"/>
        <w:jc w:val="center"/>
      </w:pPr>
      <w:bookmarkStart w:id="0" w:name="_Ref115346316"/>
      <w:r>
        <w:t xml:space="preserve">Figure </w:t>
      </w:r>
      <w:r>
        <w:fldChar w:fldCharType="begin"/>
      </w:r>
      <w:r>
        <w:instrText xml:space="preserve"> SEQ Figure \* ARABIC </w:instrText>
      </w:r>
      <w:r>
        <w:fldChar w:fldCharType="separate"/>
      </w:r>
      <w:r w:rsidR="00BA0117">
        <w:rPr>
          <w:noProof/>
        </w:rPr>
        <w:t>1</w:t>
      </w:r>
      <w:r>
        <w:fldChar w:fldCharType="end"/>
      </w:r>
      <w:bookmarkEnd w:id="0"/>
      <w:r>
        <w:t xml:space="preserve"> evaluation results for PUCCH format 1 repetition (1T1R)</w:t>
      </w:r>
    </w:p>
    <w:p w14:paraId="68A8FC77" w14:textId="7212E083" w:rsidR="008D3963" w:rsidRPr="008D3963" w:rsidRDefault="008D3963" w:rsidP="008D3963">
      <w:pPr>
        <w:jc w:val="center"/>
        <w:rPr>
          <w:lang w:eastAsia="ja-JP"/>
        </w:rPr>
      </w:pPr>
      <w:r>
        <w:rPr>
          <w:noProof/>
        </w:rPr>
        <w:drawing>
          <wp:inline distT="0" distB="0" distL="0" distR="0" wp14:anchorId="78083AC4" wp14:editId="08286EBA">
            <wp:extent cx="2661719" cy="1853503"/>
            <wp:effectExtent l="0" t="0" r="571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4299" cy="1869227"/>
                    </a:xfrm>
                    <a:prstGeom prst="rect">
                      <a:avLst/>
                    </a:prstGeom>
                    <a:noFill/>
                    <a:ln>
                      <a:noFill/>
                    </a:ln>
                  </pic:spPr>
                </pic:pic>
              </a:graphicData>
            </a:graphic>
          </wp:inline>
        </w:drawing>
      </w:r>
      <w:r>
        <w:rPr>
          <w:lang w:eastAsia="ja-JP"/>
        </w:rPr>
        <w:t xml:space="preserve">       </w:t>
      </w:r>
      <w:r>
        <w:rPr>
          <w:noProof/>
          <w:lang w:eastAsia="ja-JP"/>
        </w:rPr>
        <w:drawing>
          <wp:inline distT="0" distB="0" distL="0" distR="0" wp14:anchorId="11757918" wp14:editId="7852768D">
            <wp:extent cx="2583705" cy="1811637"/>
            <wp:effectExtent l="0" t="0" r="762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1986" cy="1824455"/>
                    </a:xfrm>
                    <a:prstGeom prst="rect">
                      <a:avLst/>
                    </a:prstGeom>
                    <a:noFill/>
                    <a:ln>
                      <a:noFill/>
                    </a:ln>
                  </pic:spPr>
                </pic:pic>
              </a:graphicData>
            </a:graphic>
          </wp:inline>
        </w:drawing>
      </w:r>
    </w:p>
    <w:p w14:paraId="415694A7" w14:textId="6C550C44" w:rsidR="00EF0EEB" w:rsidRDefault="000D6D32" w:rsidP="00EF0EEB">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sidR="00EF0EEB">
        <w:rPr>
          <w:lang w:val="nl-NL" w:eastAsia="ja-JP"/>
        </w:rPr>
        <w:t xml:space="preserve">         </w:t>
      </w:r>
      <w:r w:rsidR="00EF0EEB">
        <w:rPr>
          <w:rFonts w:hint="eastAsia"/>
          <w:lang w:val="nl-NL" w:eastAsia="ja-JP"/>
        </w:rPr>
        <w:t>(</w:t>
      </w:r>
      <w:r w:rsidR="00EF0EEB">
        <w:rPr>
          <w:lang w:val="nl-NL" w:eastAsia="ja-JP"/>
        </w:rPr>
        <w:t>a) ACK miss detection probability                            (b) NACK to ACK error probability</w:t>
      </w:r>
    </w:p>
    <w:p w14:paraId="2CB626C0" w14:textId="62F95A7B" w:rsidR="00C74E99" w:rsidRDefault="00C74E99" w:rsidP="00EF0EEB">
      <w:pPr>
        <w:autoSpaceDE w:val="0"/>
        <w:autoSpaceDN w:val="0"/>
        <w:adjustRightInd w:val="0"/>
        <w:snapToGrid w:val="0"/>
        <w:spacing w:beforeLines="30" w:before="72" w:after="120" w:line="60" w:lineRule="atLeast"/>
        <w:jc w:val="center"/>
        <w:rPr>
          <w:lang w:val="nl-NL" w:eastAsia="ja-JP"/>
        </w:rPr>
      </w:pPr>
      <w:r>
        <w:rPr>
          <w:noProof/>
          <w:lang w:eastAsia="ja-JP"/>
        </w:rPr>
        <w:drawing>
          <wp:inline distT="0" distB="0" distL="0" distR="0" wp14:anchorId="13110C82" wp14:editId="10199951">
            <wp:extent cx="2866337" cy="1227666"/>
            <wp:effectExtent l="0" t="0" r="0" b="0"/>
            <wp:docPr id="20" name="図 20"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descr="テーブル&#10;&#10;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4592" cy="1239768"/>
                    </a:xfrm>
                    <a:prstGeom prst="rect">
                      <a:avLst/>
                    </a:prstGeom>
                    <a:noFill/>
                    <a:ln>
                      <a:noFill/>
                    </a:ln>
                  </pic:spPr>
                </pic:pic>
              </a:graphicData>
            </a:graphic>
          </wp:inline>
        </w:drawing>
      </w:r>
    </w:p>
    <w:p w14:paraId="15C48737" w14:textId="244957B3" w:rsidR="00C74E99" w:rsidRDefault="00C74E99" w:rsidP="00EF0EEB">
      <w:pPr>
        <w:autoSpaceDE w:val="0"/>
        <w:autoSpaceDN w:val="0"/>
        <w:adjustRightInd w:val="0"/>
        <w:snapToGrid w:val="0"/>
        <w:spacing w:beforeLines="30" w:before="72" w:after="120" w:line="60" w:lineRule="atLeast"/>
        <w:jc w:val="center"/>
        <w:rPr>
          <w:lang w:val="nl-NL" w:eastAsia="ja-JP"/>
        </w:rPr>
      </w:pPr>
      <w:r>
        <w:rPr>
          <w:rFonts w:hint="eastAsia"/>
          <w:lang w:val="nl-NL" w:eastAsia="ja-JP"/>
        </w:rPr>
        <w:t>(</w:t>
      </w:r>
      <w:r>
        <w:rPr>
          <w:lang w:val="nl-NL" w:eastAsia="ja-JP"/>
        </w:rPr>
        <w:t>c) required SNR</w:t>
      </w:r>
    </w:p>
    <w:p w14:paraId="4E605647" w14:textId="64C83DC9" w:rsidR="008B4719" w:rsidRPr="007B2DCA" w:rsidRDefault="008B4719" w:rsidP="008B4719">
      <w:pPr>
        <w:pStyle w:val="ac"/>
        <w:jc w:val="center"/>
        <w:rPr>
          <w:lang w:eastAsia="ja-JP"/>
        </w:rPr>
      </w:pPr>
      <w:bookmarkStart w:id="1" w:name="_Ref111017787"/>
      <w:r>
        <w:t xml:space="preserve">Figure </w:t>
      </w:r>
      <w:r>
        <w:fldChar w:fldCharType="begin"/>
      </w:r>
      <w:r>
        <w:instrText xml:space="preserve"> SEQ Figure \* ARABIC </w:instrText>
      </w:r>
      <w:r>
        <w:fldChar w:fldCharType="separate"/>
      </w:r>
      <w:r w:rsidR="00BA0117">
        <w:rPr>
          <w:noProof/>
        </w:rPr>
        <w:t>2</w:t>
      </w:r>
      <w:r>
        <w:fldChar w:fldCharType="end"/>
      </w:r>
      <w:bookmarkEnd w:id="1"/>
      <w:r>
        <w:t xml:space="preserve"> </w:t>
      </w:r>
      <w:r w:rsidR="007109D4">
        <w:t>evaluation results for PUCCH format 1 repetition</w:t>
      </w:r>
      <w:r w:rsidR="00EF0EEB">
        <w:t xml:space="preserve"> (1T2R)</w:t>
      </w:r>
    </w:p>
    <w:p w14:paraId="5D67F196" w14:textId="77777777" w:rsidR="00B458C8" w:rsidRDefault="00B458C8" w:rsidP="00B47F12">
      <w:pPr>
        <w:autoSpaceDE w:val="0"/>
        <w:autoSpaceDN w:val="0"/>
        <w:adjustRightInd w:val="0"/>
        <w:snapToGrid w:val="0"/>
        <w:spacing w:beforeLines="30" w:before="72" w:after="120" w:line="60" w:lineRule="atLeast"/>
        <w:rPr>
          <w:b/>
          <w:bCs/>
          <w:lang w:eastAsia="ja-JP"/>
        </w:rPr>
      </w:pPr>
    </w:p>
    <w:p w14:paraId="08F68946" w14:textId="4283108D" w:rsidR="008D3963" w:rsidRPr="007C66B0" w:rsidRDefault="007C66B0" w:rsidP="00B47F12">
      <w:pPr>
        <w:autoSpaceDE w:val="0"/>
        <w:autoSpaceDN w:val="0"/>
        <w:adjustRightInd w:val="0"/>
        <w:snapToGrid w:val="0"/>
        <w:spacing w:beforeLines="30" w:before="72" w:after="120" w:line="60" w:lineRule="atLeast"/>
        <w:rPr>
          <w:b/>
          <w:bCs/>
          <w:lang w:eastAsia="ja-JP"/>
        </w:rPr>
      </w:pPr>
      <w:r w:rsidRPr="007C66B0">
        <w:rPr>
          <w:rFonts w:hint="eastAsia"/>
          <w:b/>
          <w:bCs/>
          <w:lang w:eastAsia="ja-JP"/>
        </w:rPr>
        <w:t>P</w:t>
      </w:r>
      <w:r w:rsidRPr="007C66B0">
        <w:rPr>
          <w:b/>
          <w:bCs/>
          <w:lang w:eastAsia="ja-JP"/>
        </w:rPr>
        <w:t>roposal 1: Repetition of PUCC</w:t>
      </w:r>
      <w:r w:rsidR="004E567A">
        <w:rPr>
          <w:b/>
          <w:bCs/>
          <w:lang w:eastAsia="ja-JP"/>
        </w:rPr>
        <w:t>H</w:t>
      </w:r>
      <w:r w:rsidRPr="007C66B0">
        <w:rPr>
          <w:b/>
          <w:bCs/>
          <w:lang w:eastAsia="ja-JP"/>
        </w:rPr>
        <w:t xml:space="preserve"> for Msg.4 HARQ-ACK up to 8 repetitions should be supported. </w:t>
      </w:r>
    </w:p>
    <w:p w14:paraId="37BB1D42" w14:textId="6535B048" w:rsidR="007C66B0" w:rsidRDefault="007C66B0" w:rsidP="00B47F12">
      <w:pPr>
        <w:autoSpaceDE w:val="0"/>
        <w:autoSpaceDN w:val="0"/>
        <w:adjustRightInd w:val="0"/>
        <w:snapToGrid w:val="0"/>
        <w:spacing w:beforeLines="30" w:before="72" w:after="120" w:line="60" w:lineRule="atLeast"/>
        <w:rPr>
          <w:lang w:eastAsia="ja-JP"/>
        </w:rPr>
      </w:pPr>
      <w:r w:rsidRPr="007C66B0">
        <w:rPr>
          <w:rFonts w:hint="eastAsia"/>
          <w:b/>
          <w:bCs/>
          <w:lang w:eastAsia="ja-JP"/>
        </w:rPr>
        <w:t>P</w:t>
      </w:r>
      <w:r w:rsidRPr="007C66B0">
        <w:rPr>
          <w:b/>
          <w:bCs/>
          <w:lang w:eastAsia="ja-JP"/>
        </w:rPr>
        <w:t xml:space="preserve">roposal 2: DMRS bundling of PUCCH for Msg.4 HARQ-ACK is not necessary. </w:t>
      </w:r>
    </w:p>
    <w:p w14:paraId="087B5083" w14:textId="77777777" w:rsidR="007C66B0" w:rsidRPr="007C66B0" w:rsidRDefault="007C66B0" w:rsidP="00B47F12">
      <w:pPr>
        <w:autoSpaceDE w:val="0"/>
        <w:autoSpaceDN w:val="0"/>
        <w:adjustRightInd w:val="0"/>
        <w:snapToGrid w:val="0"/>
        <w:spacing w:beforeLines="30" w:before="72" w:after="120" w:line="60" w:lineRule="atLeast"/>
        <w:rPr>
          <w:lang w:eastAsia="ja-JP"/>
        </w:rPr>
      </w:pPr>
    </w:p>
    <w:p w14:paraId="06C8CF31" w14:textId="1E25C34B" w:rsidR="00B05886" w:rsidRPr="00AD1E77" w:rsidRDefault="008B4719" w:rsidP="00B458C8">
      <w:pPr>
        <w:pStyle w:val="2"/>
        <w:rPr>
          <w:lang w:val="nl-NL"/>
        </w:rPr>
      </w:pPr>
      <w:bookmarkStart w:id="2" w:name="_Hlk115354721"/>
      <w:r w:rsidRPr="00AD1E77">
        <w:rPr>
          <w:lang w:val="nl-NL"/>
        </w:rPr>
        <w:lastRenderedPageBreak/>
        <w:t>Signaling</w:t>
      </w:r>
      <w:r w:rsidR="00B458C8">
        <w:rPr>
          <w:lang w:val="nl-NL"/>
        </w:rPr>
        <w:t xml:space="preserve"> </w:t>
      </w:r>
      <w:r w:rsidRPr="00AD1E77">
        <w:rPr>
          <w:lang w:val="nl-NL"/>
        </w:rPr>
        <w:t xml:space="preserve">of PUCCH </w:t>
      </w:r>
      <w:r w:rsidR="00B458C8">
        <w:rPr>
          <w:lang w:val="nl-NL"/>
        </w:rPr>
        <w:t>repetition</w:t>
      </w:r>
      <w:r w:rsidRPr="00AD1E77">
        <w:rPr>
          <w:lang w:val="nl-NL"/>
        </w:rPr>
        <w:t xml:space="preserve"> for Msg.4 HARQ-ACK</w:t>
      </w:r>
      <w:bookmarkEnd w:id="2"/>
    </w:p>
    <w:p w14:paraId="0E0BA85C" w14:textId="45AA74D8" w:rsidR="00B458C8" w:rsidRDefault="002F4DE0" w:rsidP="00B47F12">
      <w:pPr>
        <w:autoSpaceDE w:val="0"/>
        <w:autoSpaceDN w:val="0"/>
        <w:adjustRightInd w:val="0"/>
        <w:snapToGrid w:val="0"/>
        <w:spacing w:beforeLines="30" w:before="72" w:after="120" w:line="60" w:lineRule="atLeast"/>
        <w:rPr>
          <w:lang w:val="nl-NL" w:eastAsia="ja-JP"/>
        </w:rPr>
      </w:pPr>
      <w:r>
        <w:rPr>
          <w:lang w:val="nl-NL" w:eastAsia="ja-JP"/>
        </w:rPr>
        <w:t xml:space="preserve">Because PUCCH for Msg.4 HARQ-ACK is transmitted by UE before RRC reconfiguration takes effect, signaling of PUCCH repetition for Msg4 HARQ-ACK needs to be enhanced. The following options can be considered. </w:t>
      </w:r>
    </w:p>
    <w:p w14:paraId="2E0C7F1E" w14:textId="77777777" w:rsidR="002F4DE0" w:rsidRDefault="002F4DE0" w:rsidP="00B47F12">
      <w:pPr>
        <w:autoSpaceDE w:val="0"/>
        <w:autoSpaceDN w:val="0"/>
        <w:adjustRightInd w:val="0"/>
        <w:snapToGrid w:val="0"/>
        <w:spacing w:beforeLines="30" w:before="72" w:after="120" w:line="60" w:lineRule="atLeast"/>
        <w:rPr>
          <w:lang w:val="nl-NL" w:eastAsia="ja-JP"/>
        </w:rPr>
      </w:pPr>
    </w:p>
    <w:p w14:paraId="20C868C4" w14:textId="449BAD87" w:rsidR="00571B84" w:rsidRDefault="002F4DE0" w:rsidP="00B47F12">
      <w:pPr>
        <w:autoSpaceDE w:val="0"/>
        <w:autoSpaceDN w:val="0"/>
        <w:adjustRightInd w:val="0"/>
        <w:snapToGrid w:val="0"/>
        <w:spacing w:beforeLines="30" w:before="72" w:after="120" w:line="60" w:lineRule="atLeast"/>
        <w:rPr>
          <w:lang w:val="nl-NL" w:eastAsia="ja-JP"/>
        </w:rPr>
      </w:pPr>
      <w:r>
        <w:rPr>
          <w:lang w:val="nl-NL" w:eastAsia="ja-JP"/>
        </w:rPr>
        <w:t>Option</w:t>
      </w:r>
      <w:r w:rsidR="00571B84">
        <w:rPr>
          <w:lang w:val="nl-NL" w:eastAsia="ja-JP"/>
        </w:rPr>
        <w:t xml:space="preserve"> 1: </w:t>
      </w:r>
      <w:r w:rsidR="000950A4">
        <w:rPr>
          <w:lang w:val="nl-NL" w:eastAsia="ja-JP"/>
        </w:rPr>
        <w:t>T</w:t>
      </w:r>
      <w:r w:rsidR="00C63E5A">
        <w:rPr>
          <w:lang w:val="nl-NL" w:eastAsia="ja-JP"/>
        </w:rPr>
        <w:t xml:space="preserve">he number of </w:t>
      </w:r>
      <w:r w:rsidR="00805627">
        <w:rPr>
          <w:lang w:val="nl-NL" w:eastAsia="ja-JP"/>
        </w:rPr>
        <w:t>PUCCH repetition</w:t>
      </w:r>
      <w:r w:rsidR="000950A4">
        <w:rPr>
          <w:lang w:val="nl-NL" w:eastAsia="ja-JP"/>
        </w:rPr>
        <w:t>s</w:t>
      </w:r>
      <w:r w:rsidR="00805627">
        <w:rPr>
          <w:lang w:val="nl-NL" w:eastAsia="ja-JP"/>
        </w:rPr>
        <w:t xml:space="preserve"> </w:t>
      </w:r>
      <w:r w:rsidR="000950A4">
        <w:rPr>
          <w:lang w:val="nl-NL" w:eastAsia="ja-JP"/>
        </w:rPr>
        <w:t xml:space="preserve">is cell-specifically configured </w:t>
      </w:r>
      <w:r w:rsidR="00805627">
        <w:rPr>
          <w:lang w:val="nl-NL" w:eastAsia="ja-JP"/>
        </w:rPr>
        <w:t xml:space="preserve">via </w:t>
      </w:r>
      <w:r w:rsidR="00571B84">
        <w:rPr>
          <w:lang w:val="nl-NL" w:eastAsia="ja-JP"/>
        </w:rPr>
        <w:t xml:space="preserve">SIB </w:t>
      </w:r>
    </w:p>
    <w:p w14:paraId="5ACEDEA2" w14:textId="5D6DD011" w:rsidR="00BB2453" w:rsidRDefault="00AE5D77" w:rsidP="00E412CE">
      <w:pPr>
        <w:autoSpaceDE w:val="0"/>
        <w:autoSpaceDN w:val="0"/>
        <w:adjustRightInd w:val="0"/>
        <w:snapToGrid w:val="0"/>
        <w:spacing w:beforeLines="30" w:before="72" w:after="120" w:line="60" w:lineRule="atLeast"/>
        <w:ind w:leftChars="200" w:left="400"/>
        <w:rPr>
          <w:lang w:val="nl-NL" w:eastAsia="ja-JP"/>
        </w:rPr>
      </w:pPr>
      <w:r>
        <w:rPr>
          <w:lang w:val="nl-NL" w:eastAsia="ja-JP"/>
        </w:rPr>
        <w:t>In</w:t>
      </w:r>
      <w:r w:rsidR="000950A4">
        <w:rPr>
          <w:lang w:val="nl-NL" w:eastAsia="ja-JP"/>
        </w:rPr>
        <w:t xml:space="preserve"> this option</w:t>
      </w:r>
      <w:r>
        <w:rPr>
          <w:lang w:val="nl-NL" w:eastAsia="ja-JP"/>
        </w:rPr>
        <w:t>, r</w:t>
      </w:r>
      <w:r w:rsidR="00BB2453">
        <w:rPr>
          <w:lang w:val="nl-NL" w:eastAsia="ja-JP"/>
        </w:rPr>
        <w:t xml:space="preserve">epetition of PUCCH format 1 </w:t>
      </w:r>
      <w:r w:rsidR="00CF20CA">
        <w:rPr>
          <w:lang w:val="nl-NL" w:eastAsia="ja-JP"/>
        </w:rPr>
        <w:t xml:space="preserve">(i.e. PUCCH-nrofslot) </w:t>
      </w:r>
      <w:r w:rsidR="00BB2453">
        <w:rPr>
          <w:lang w:val="nl-NL" w:eastAsia="ja-JP"/>
        </w:rPr>
        <w:t xml:space="preserve">is </w:t>
      </w:r>
      <w:r w:rsidR="00CF20CA">
        <w:rPr>
          <w:lang w:val="nl-NL" w:eastAsia="ja-JP"/>
        </w:rPr>
        <w:t xml:space="preserve">indicated via </w:t>
      </w:r>
      <w:r w:rsidR="009A6E09">
        <w:rPr>
          <w:lang w:val="nl-NL" w:eastAsia="ja-JP"/>
        </w:rPr>
        <w:t xml:space="preserve">SIB, e.g. </w:t>
      </w:r>
      <w:r w:rsidR="00CF20CA">
        <w:rPr>
          <w:lang w:val="nl-NL" w:eastAsia="ja-JP"/>
        </w:rPr>
        <w:t xml:space="preserve">SIB1 or SIB19 (NTN specific SIB). </w:t>
      </w:r>
      <w:r w:rsidR="007E2AFA">
        <w:rPr>
          <w:lang w:val="nl-NL" w:eastAsia="ja-JP"/>
        </w:rPr>
        <w:t xml:space="preserve">This may be a straightforward solution, but a drawback </w:t>
      </w:r>
      <w:r w:rsidR="00E412CE">
        <w:rPr>
          <w:lang w:val="nl-NL" w:eastAsia="ja-JP"/>
        </w:rPr>
        <w:t>is</w:t>
      </w:r>
      <w:r w:rsidR="007E2AFA">
        <w:rPr>
          <w:lang w:val="nl-NL" w:eastAsia="ja-JP"/>
        </w:rPr>
        <w:t xml:space="preserve"> </w:t>
      </w:r>
      <w:r w:rsidR="00080FA2">
        <w:rPr>
          <w:lang w:val="nl-NL" w:eastAsia="ja-JP"/>
        </w:rPr>
        <w:t xml:space="preserve">the same configuration </w:t>
      </w:r>
      <w:r w:rsidR="00A22CC5">
        <w:rPr>
          <w:lang w:val="nl-NL" w:eastAsia="ja-JP"/>
        </w:rPr>
        <w:t xml:space="preserve">of the repetition </w:t>
      </w:r>
      <w:r w:rsidR="00080FA2">
        <w:rPr>
          <w:lang w:val="nl-NL" w:eastAsia="ja-JP"/>
        </w:rPr>
        <w:t xml:space="preserve">is applied to all UEs in a cell. </w:t>
      </w:r>
      <w:r w:rsidR="007D5CA3">
        <w:rPr>
          <w:lang w:val="nl-NL" w:eastAsia="ja-JP"/>
        </w:rPr>
        <w:t xml:space="preserve">The SNR difference between UE with elevation angle 30 degree and UE with elevation agnle 90 degree is 4.4 dB </w:t>
      </w:r>
      <w:r w:rsidR="009A6E09">
        <w:rPr>
          <w:lang w:val="nl-NL" w:eastAsia="ja-JP"/>
        </w:rPr>
        <w:t xml:space="preserve">in LEO 1200km </w:t>
      </w:r>
      <w:r w:rsidR="007D5CA3">
        <w:rPr>
          <w:lang w:val="nl-NL" w:eastAsia="ja-JP"/>
        </w:rPr>
        <w:t>according to the link budget calculation</w:t>
      </w:r>
      <w:r w:rsidR="007857A6">
        <w:rPr>
          <w:lang w:val="nl-NL" w:eastAsia="ja-JP"/>
        </w:rPr>
        <w:t>. In addition,</w:t>
      </w:r>
      <w:r w:rsidR="007D5CA3">
        <w:rPr>
          <w:lang w:val="nl-NL" w:eastAsia="ja-JP"/>
        </w:rPr>
        <w:t xml:space="preserve"> around 3dB larger difference may be </w:t>
      </w:r>
      <w:r>
        <w:rPr>
          <w:lang w:val="nl-NL" w:eastAsia="ja-JP"/>
        </w:rPr>
        <w:t>seen</w:t>
      </w:r>
      <w:r w:rsidR="007D5CA3">
        <w:rPr>
          <w:lang w:val="nl-NL" w:eastAsia="ja-JP"/>
        </w:rPr>
        <w:t xml:space="preserve"> considering the difference of the beam gain </w:t>
      </w:r>
      <w:r w:rsidR="007857A6">
        <w:rPr>
          <w:lang w:val="nl-NL" w:eastAsia="ja-JP"/>
        </w:rPr>
        <w:t xml:space="preserve">which is not taken into account in the link budget calculation </w:t>
      </w:r>
      <w:r w:rsidR="007D5CA3">
        <w:rPr>
          <w:lang w:val="nl-NL" w:eastAsia="ja-JP"/>
        </w:rPr>
        <w:t xml:space="preserve">(i.e. 3dB difference between beam edge and beam center). </w:t>
      </w:r>
      <w:r>
        <w:rPr>
          <w:lang w:val="nl-NL" w:eastAsia="ja-JP"/>
        </w:rPr>
        <w:t xml:space="preserve">Therefore, </w:t>
      </w:r>
      <w:r w:rsidR="00311773">
        <w:rPr>
          <w:lang w:val="nl-NL" w:eastAsia="ja-JP"/>
        </w:rPr>
        <w:t xml:space="preserve">required number of repetitions </w:t>
      </w:r>
      <w:r w:rsidR="00E412CE">
        <w:rPr>
          <w:lang w:val="nl-NL" w:eastAsia="ja-JP"/>
        </w:rPr>
        <w:t>is</w:t>
      </w:r>
      <w:r w:rsidR="00311773">
        <w:rPr>
          <w:lang w:val="nl-NL" w:eastAsia="ja-JP"/>
        </w:rPr>
        <w:t xml:space="preserve"> </w:t>
      </w:r>
      <w:r w:rsidR="00A22CC5">
        <w:rPr>
          <w:lang w:val="nl-NL" w:eastAsia="ja-JP"/>
        </w:rPr>
        <w:t xml:space="preserve">different for different UE locations. </w:t>
      </w:r>
      <w:r w:rsidR="00E412CE">
        <w:rPr>
          <w:lang w:val="nl-NL" w:eastAsia="ja-JP"/>
        </w:rPr>
        <w:t>To apply the same number of PUCCH repetition</w:t>
      </w:r>
      <w:r w:rsidR="0052120D">
        <w:rPr>
          <w:lang w:val="nl-NL" w:eastAsia="ja-JP"/>
        </w:rPr>
        <w:t>s for all UEs</w:t>
      </w:r>
      <w:r w:rsidR="00E412CE">
        <w:rPr>
          <w:lang w:val="nl-NL" w:eastAsia="ja-JP"/>
        </w:rPr>
        <w:t xml:space="preserve"> is inefficient.</w:t>
      </w:r>
    </w:p>
    <w:p w14:paraId="1EA0121E" w14:textId="5B7F4DF3" w:rsidR="002F4DE0" w:rsidRPr="0052120D" w:rsidRDefault="002F4DE0" w:rsidP="00B47F12">
      <w:pPr>
        <w:autoSpaceDE w:val="0"/>
        <w:autoSpaceDN w:val="0"/>
        <w:adjustRightInd w:val="0"/>
        <w:snapToGrid w:val="0"/>
        <w:spacing w:beforeLines="30" w:before="72" w:after="120" w:line="60" w:lineRule="atLeast"/>
        <w:rPr>
          <w:lang w:val="nl-NL" w:eastAsia="ja-JP"/>
        </w:rPr>
      </w:pPr>
    </w:p>
    <w:p w14:paraId="3DDE4343" w14:textId="235CE8A4" w:rsidR="000950A4" w:rsidRDefault="000950A4" w:rsidP="00B47F12">
      <w:pPr>
        <w:autoSpaceDE w:val="0"/>
        <w:autoSpaceDN w:val="0"/>
        <w:adjustRightInd w:val="0"/>
        <w:snapToGrid w:val="0"/>
        <w:spacing w:beforeLines="30" w:before="72" w:after="120" w:line="60" w:lineRule="atLeast"/>
        <w:rPr>
          <w:lang w:val="nl-NL" w:eastAsia="ja-JP"/>
        </w:rPr>
      </w:pPr>
      <w:r>
        <w:rPr>
          <w:rFonts w:hint="eastAsia"/>
          <w:lang w:val="nl-NL" w:eastAsia="ja-JP"/>
        </w:rPr>
        <w:t>O</w:t>
      </w:r>
      <w:r>
        <w:rPr>
          <w:lang w:val="nl-NL" w:eastAsia="ja-JP"/>
        </w:rPr>
        <w:t>ption 2: The number of PUCCH repetitions is determined by UE</w:t>
      </w:r>
      <w:r w:rsidR="00311773">
        <w:rPr>
          <w:lang w:val="nl-NL" w:eastAsia="ja-JP"/>
        </w:rPr>
        <w:t xml:space="preserve"> </w:t>
      </w:r>
    </w:p>
    <w:p w14:paraId="5F3AFBE7" w14:textId="62833C89" w:rsidR="000950A4" w:rsidRPr="000950A4" w:rsidRDefault="009A6E09" w:rsidP="00E412CE">
      <w:pPr>
        <w:autoSpaceDE w:val="0"/>
        <w:autoSpaceDN w:val="0"/>
        <w:adjustRightInd w:val="0"/>
        <w:snapToGrid w:val="0"/>
        <w:spacing w:beforeLines="30" w:before="72" w:after="120" w:line="60" w:lineRule="atLeast"/>
        <w:ind w:leftChars="200" w:left="400"/>
        <w:rPr>
          <w:lang w:val="nl-NL" w:eastAsia="ja-JP"/>
        </w:rPr>
      </w:pPr>
      <w:r>
        <w:rPr>
          <w:rFonts w:hint="eastAsia"/>
          <w:lang w:val="nl-NL" w:eastAsia="ja-JP"/>
        </w:rPr>
        <w:t>I</w:t>
      </w:r>
      <w:r>
        <w:rPr>
          <w:lang w:val="nl-NL" w:eastAsia="ja-JP"/>
        </w:rPr>
        <w:t xml:space="preserve">n this option, candidates of the number of PUCCH repetitions are indicated via SIB. UE selects </w:t>
      </w:r>
      <w:r w:rsidR="00B90514">
        <w:rPr>
          <w:lang w:val="nl-NL" w:eastAsia="ja-JP"/>
        </w:rPr>
        <w:t>PRACH resource (RO, preamble) based on UE measureemnt</w:t>
      </w:r>
      <w:r w:rsidR="00311773">
        <w:rPr>
          <w:lang w:val="nl-NL" w:eastAsia="ja-JP"/>
        </w:rPr>
        <w:t xml:space="preserve"> </w:t>
      </w:r>
      <w:r w:rsidR="009D129C">
        <w:rPr>
          <w:lang w:val="nl-NL" w:eastAsia="ja-JP"/>
        </w:rPr>
        <w:t xml:space="preserve">e.g. </w:t>
      </w:r>
      <w:r w:rsidR="00311773">
        <w:rPr>
          <w:lang w:val="nl-NL" w:eastAsia="ja-JP"/>
        </w:rPr>
        <w:t>the geometry</w:t>
      </w:r>
      <w:r w:rsidR="009D129C">
        <w:rPr>
          <w:lang w:val="nl-NL" w:eastAsia="ja-JP"/>
        </w:rPr>
        <w:t xml:space="preserve"> or location</w:t>
      </w:r>
      <w:r>
        <w:rPr>
          <w:lang w:val="nl-NL" w:eastAsia="ja-JP"/>
        </w:rPr>
        <w:t xml:space="preserve">. </w:t>
      </w:r>
      <w:r w:rsidR="00B90514">
        <w:rPr>
          <w:lang w:val="nl-NL" w:eastAsia="ja-JP"/>
        </w:rPr>
        <w:t xml:space="preserve">The selected PRACH resource corresponds to </w:t>
      </w:r>
      <w:r>
        <w:rPr>
          <w:lang w:val="nl-NL" w:eastAsia="ja-JP"/>
        </w:rPr>
        <w:t xml:space="preserve">the number of PUCCH repetitions. </w:t>
      </w:r>
      <w:r w:rsidR="00E27F9B">
        <w:rPr>
          <w:lang w:val="nl-NL" w:eastAsia="ja-JP"/>
        </w:rPr>
        <w:t>Alternatively, UE indicate</w:t>
      </w:r>
      <w:r w:rsidR="00B003B0">
        <w:rPr>
          <w:lang w:val="nl-NL" w:eastAsia="ja-JP"/>
        </w:rPr>
        <w:t>s</w:t>
      </w:r>
      <w:r w:rsidR="00E27F9B">
        <w:rPr>
          <w:lang w:val="nl-NL" w:eastAsia="ja-JP"/>
        </w:rPr>
        <w:t xml:space="preserve"> the number of repetitions </w:t>
      </w:r>
      <w:r w:rsidR="00B003B0">
        <w:rPr>
          <w:lang w:val="nl-NL" w:eastAsia="ja-JP"/>
        </w:rPr>
        <w:t>in</w:t>
      </w:r>
      <w:r w:rsidR="00E27F9B">
        <w:rPr>
          <w:lang w:val="nl-NL" w:eastAsia="ja-JP"/>
        </w:rPr>
        <w:t xml:space="preserve"> Msg.3</w:t>
      </w:r>
      <w:r w:rsidR="00B003B0">
        <w:rPr>
          <w:lang w:val="nl-NL" w:eastAsia="ja-JP"/>
        </w:rPr>
        <w:t xml:space="preserve"> instead of PRACH resource selection</w:t>
      </w:r>
      <w:r w:rsidR="00E27F9B">
        <w:rPr>
          <w:lang w:val="nl-NL" w:eastAsia="ja-JP"/>
        </w:rPr>
        <w:t xml:space="preserve">. </w:t>
      </w:r>
      <w:r w:rsidR="00A22CC5">
        <w:rPr>
          <w:lang w:val="nl-NL" w:eastAsia="ja-JP"/>
        </w:rPr>
        <w:t xml:space="preserve">UE can transmit PUCCH for Msg.4 HRQ-ACK </w:t>
      </w:r>
      <w:r w:rsidR="00B90514">
        <w:rPr>
          <w:lang w:val="nl-NL" w:eastAsia="ja-JP"/>
        </w:rPr>
        <w:t xml:space="preserve">based on UE measureemnt i.e. less </w:t>
      </w:r>
      <w:r w:rsidR="00A22CC5">
        <w:rPr>
          <w:lang w:val="nl-NL" w:eastAsia="ja-JP"/>
        </w:rPr>
        <w:t xml:space="preserve">number of repetitions. </w:t>
      </w:r>
      <w:r w:rsidR="003364BB">
        <w:rPr>
          <w:lang w:val="nl-NL" w:eastAsia="ja-JP"/>
        </w:rPr>
        <w:t xml:space="preserve">Unlike Option 3 below, DCI signaling for repetition indication is not </w:t>
      </w:r>
      <w:r w:rsidR="00D537A4">
        <w:rPr>
          <w:lang w:val="nl-NL" w:eastAsia="ja-JP"/>
        </w:rPr>
        <w:t xml:space="preserve">supported. Therefore, a </w:t>
      </w:r>
      <w:r w:rsidR="00E412CE">
        <w:rPr>
          <w:lang w:val="nl-NL" w:eastAsia="ja-JP"/>
        </w:rPr>
        <w:t>drawback is gNB is not able to adjust the number of PUCCH repetition</w:t>
      </w:r>
      <w:r w:rsidR="0052120D">
        <w:rPr>
          <w:lang w:val="nl-NL" w:eastAsia="ja-JP"/>
        </w:rPr>
        <w:t>s</w:t>
      </w:r>
      <w:r w:rsidR="00E412CE">
        <w:rPr>
          <w:lang w:val="nl-NL" w:eastAsia="ja-JP"/>
        </w:rPr>
        <w:t xml:space="preserve"> based on the received </w:t>
      </w:r>
      <w:r w:rsidR="00E27F9B">
        <w:rPr>
          <w:lang w:val="nl-NL" w:eastAsia="ja-JP"/>
        </w:rPr>
        <w:t>P</w:t>
      </w:r>
      <w:r w:rsidR="00E412CE">
        <w:rPr>
          <w:lang w:val="nl-NL" w:eastAsia="ja-JP"/>
        </w:rPr>
        <w:t>RACH</w:t>
      </w:r>
      <w:r w:rsidR="000C0FC2">
        <w:rPr>
          <w:lang w:val="nl-NL" w:eastAsia="ja-JP"/>
        </w:rPr>
        <w:t xml:space="preserve"> </w:t>
      </w:r>
      <w:r w:rsidR="008965F9">
        <w:rPr>
          <w:lang w:val="nl-NL" w:eastAsia="ja-JP"/>
        </w:rPr>
        <w:t>and/or Msg3</w:t>
      </w:r>
      <w:r w:rsidR="000C0FC2">
        <w:rPr>
          <w:lang w:val="nl-NL" w:eastAsia="ja-JP"/>
        </w:rPr>
        <w:t>.</w:t>
      </w:r>
    </w:p>
    <w:p w14:paraId="34660125" w14:textId="77777777" w:rsidR="000950A4" w:rsidRPr="003364BB" w:rsidRDefault="000950A4" w:rsidP="00B47F12">
      <w:pPr>
        <w:autoSpaceDE w:val="0"/>
        <w:autoSpaceDN w:val="0"/>
        <w:adjustRightInd w:val="0"/>
        <w:snapToGrid w:val="0"/>
        <w:spacing w:beforeLines="30" w:before="72" w:after="120" w:line="60" w:lineRule="atLeast"/>
        <w:rPr>
          <w:lang w:val="nl-NL" w:eastAsia="ja-JP"/>
        </w:rPr>
      </w:pPr>
    </w:p>
    <w:p w14:paraId="547D9C1C" w14:textId="67064567" w:rsidR="00571B84" w:rsidRDefault="002F4DE0" w:rsidP="00B47F12">
      <w:pPr>
        <w:autoSpaceDE w:val="0"/>
        <w:autoSpaceDN w:val="0"/>
        <w:adjustRightInd w:val="0"/>
        <w:snapToGrid w:val="0"/>
        <w:spacing w:beforeLines="30" w:before="72" w:after="120" w:line="60" w:lineRule="atLeast"/>
        <w:rPr>
          <w:lang w:val="nl-NL" w:eastAsia="ja-JP"/>
        </w:rPr>
      </w:pPr>
      <w:r>
        <w:rPr>
          <w:lang w:val="nl-NL" w:eastAsia="ja-JP"/>
        </w:rPr>
        <w:t>Option</w:t>
      </w:r>
      <w:r w:rsidR="00571B84">
        <w:rPr>
          <w:lang w:val="nl-NL" w:eastAsia="ja-JP"/>
        </w:rPr>
        <w:t xml:space="preserve"> </w:t>
      </w:r>
      <w:r w:rsidR="00311773">
        <w:rPr>
          <w:lang w:val="nl-NL" w:eastAsia="ja-JP"/>
        </w:rPr>
        <w:t>3</w:t>
      </w:r>
      <w:r w:rsidR="00571B84">
        <w:rPr>
          <w:lang w:val="nl-NL" w:eastAsia="ja-JP"/>
        </w:rPr>
        <w:t xml:space="preserve">: </w:t>
      </w:r>
      <w:r w:rsidR="00311773">
        <w:rPr>
          <w:lang w:val="nl-NL" w:eastAsia="ja-JP"/>
        </w:rPr>
        <w:t>T</w:t>
      </w:r>
      <w:r w:rsidR="00C63E5A">
        <w:rPr>
          <w:lang w:val="nl-NL" w:eastAsia="ja-JP"/>
        </w:rPr>
        <w:t xml:space="preserve">he number of </w:t>
      </w:r>
      <w:r w:rsidR="00805627">
        <w:rPr>
          <w:lang w:val="nl-NL" w:eastAsia="ja-JP"/>
        </w:rPr>
        <w:t xml:space="preserve">PUCCH </w:t>
      </w:r>
      <w:r w:rsidR="00311773">
        <w:rPr>
          <w:lang w:val="nl-NL" w:eastAsia="ja-JP"/>
        </w:rPr>
        <w:t>r</w:t>
      </w:r>
      <w:r w:rsidR="00805627">
        <w:rPr>
          <w:lang w:val="nl-NL" w:eastAsia="ja-JP"/>
        </w:rPr>
        <w:t>epetition</w:t>
      </w:r>
      <w:r w:rsidR="00311773">
        <w:rPr>
          <w:lang w:val="nl-NL" w:eastAsia="ja-JP"/>
        </w:rPr>
        <w:t>s</w:t>
      </w:r>
      <w:r w:rsidR="00805627">
        <w:rPr>
          <w:lang w:val="nl-NL" w:eastAsia="ja-JP"/>
        </w:rPr>
        <w:t xml:space="preserve"> </w:t>
      </w:r>
      <w:r w:rsidR="00311773">
        <w:rPr>
          <w:lang w:val="nl-NL" w:eastAsia="ja-JP"/>
        </w:rPr>
        <w:t xml:space="preserve">is indicated </w:t>
      </w:r>
      <w:r w:rsidR="00805627">
        <w:rPr>
          <w:lang w:val="nl-NL" w:eastAsia="ja-JP"/>
        </w:rPr>
        <w:t xml:space="preserve">via </w:t>
      </w:r>
      <w:r w:rsidR="00571B84">
        <w:rPr>
          <w:lang w:val="nl-NL" w:eastAsia="ja-JP"/>
        </w:rPr>
        <w:t>DCI for scheduling Msg</w:t>
      </w:r>
      <w:r w:rsidR="00AE5D77">
        <w:rPr>
          <w:lang w:val="nl-NL" w:eastAsia="ja-JP"/>
        </w:rPr>
        <w:t>.</w:t>
      </w:r>
      <w:r w:rsidR="00571B84">
        <w:rPr>
          <w:lang w:val="nl-NL" w:eastAsia="ja-JP"/>
        </w:rPr>
        <w:t>4</w:t>
      </w:r>
      <w:r w:rsidR="00A22CC5">
        <w:rPr>
          <w:lang w:val="nl-NL" w:eastAsia="ja-JP"/>
        </w:rPr>
        <w:t xml:space="preserve"> PDSCH</w:t>
      </w:r>
    </w:p>
    <w:p w14:paraId="4495C5A2" w14:textId="2DA04B18" w:rsidR="00F173FC" w:rsidRDefault="003D0B7F" w:rsidP="00E412CE">
      <w:pPr>
        <w:autoSpaceDE w:val="0"/>
        <w:autoSpaceDN w:val="0"/>
        <w:adjustRightInd w:val="0"/>
        <w:snapToGrid w:val="0"/>
        <w:spacing w:beforeLines="30" w:before="72" w:after="120" w:line="60" w:lineRule="atLeast"/>
        <w:ind w:leftChars="200" w:left="400"/>
        <w:rPr>
          <w:lang w:val="nl-NL" w:eastAsia="ja-JP"/>
        </w:rPr>
      </w:pPr>
      <w:r>
        <w:rPr>
          <w:lang w:val="nl-NL" w:eastAsia="ja-JP"/>
        </w:rPr>
        <w:t>This optoin is similar to the method used for Msg3 repetition</w:t>
      </w:r>
      <w:r w:rsidR="008965F9">
        <w:rPr>
          <w:lang w:val="nl-NL" w:eastAsia="ja-JP"/>
        </w:rPr>
        <w:t>.</w:t>
      </w:r>
      <w:r>
        <w:rPr>
          <w:lang w:val="nl-NL" w:eastAsia="ja-JP"/>
        </w:rPr>
        <w:t xml:space="preserve"> </w:t>
      </w:r>
      <w:r w:rsidR="00AE5D77">
        <w:rPr>
          <w:rFonts w:hint="eastAsia"/>
          <w:lang w:val="nl-NL" w:eastAsia="ja-JP"/>
        </w:rPr>
        <w:t>I</w:t>
      </w:r>
      <w:r w:rsidR="00AE5D77">
        <w:rPr>
          <w:lang w:val="nl-NL" w:eastAsia="ja-JP"/>
        </w:rPr>
        <w:t xml:space="preserve">n </w:t>
      </w:r>
      <w:r w:rsidR="00A22CC5">
        <w:rPr>
          <w:lang w:val="nl-NL" w:eastAsia="ja-JP"/>
        </w:rPr>
        <w:t>this option</w:t>
      </w:r>
      <w:r w:rsidR="00AE5D77">
        <w:rPr>
          <w:lang w:val="nl-NL" w:eastAsia="ja-JP"/>
        </w:rPr>
        <w:t>, DCI</w:t>
      </w:r>
      <w:r w:rsidR="009E5AF3">
        <w:rPr>
          <w:lang w:val="nl-NL" w:eastAsia="ja-JP"/>
        </w:rPr>
        <w:t xml:space="preserve"> 1_0</w:t>
      </w:r>
      <w:r w:rsidR="00AE5D77">
        <w:rPr>
          <w:lang w:val="nl-NL" w:eastAsia="ja-JP"/>
        </w:rPr>
        <w:t xml:space="preserve"> used for scheduling Msg.4 </w:t>
      </w:r>
      <w:r w:rsidR="00A22CC5">
        <w:rPr>
          <w:lang w:val="nl-NL" w:eastAsia="ja-JP"/>
        </w:rPr>
        <w:t xml:space="preserve">PDSCH </w:t>
      </w:r>
      <w:r w:rsidR="00AE5D77">
        <w:rPr>
          <w:lang w:val="nl-NL" w:eastAsia="ja-JP"/>
        </w:rPr>
        <w:t xml:space="preserve">indicates reptittion of PUCCH for Msg.4 HARQ-ACK. </w:t>
      </w:r>
      <w:r w:rsidR="00B529A1">
        <w:rPr>
          <w:lang w:val="nl-NL" w:eastAsia="ja-JP"/>
        </w:rPr>
        <w:t xml:space="preserve">In order to keep the size of DCI 1_0 same as Rel.17, existing field should be reused for the indication of PUCCH repetition. </w:t>
      </w:r>
      <w:r w:rsidR="00390ED2">
        <w:rPr>
          <w:lang w:val="nl-NL" w:eastAsia="ja-JP"/>
        </w:rPr>
        <w:t>For example,</w:t>
      </w:r>
      <w:r w:rsidR="009E5AF3">
        <w:rPr>
          <w:lang w:val="nl-NL" w:eastAsia="ja-JP"/>
        </w:rPr>
        <w:t xml:space="preserve"> PUCCH resource indicat</w:t>
      </w:r>
      <w:r w:rsidR="00CF673D">
        <w:rPr>
          <w:lang w:val="nl-NL" w:eastAsia="ja-JP"/>
        </w:rPr>
        <w:t>or</w:t>
      </w:r>
      <w:r w:rsidR="00B02D96">
        <w:rPr>
          <w:lang w:val="nl-NL" w:eastAsia="ja-JP"/>
        </w:rPr>
        <w:t xml:space="preserve"> </w:t>
      </w:r>
      <w:r w:rsidR="009E5AF3">
        <w:rPr>
          <w:lang w:val="nl-NL" w:eastAsia="ja-JP"/>
        </w:rPr>
        <w:t>field (3 bits)</w:t>
      </w:r>
      <w:r w:rsidR="00390ED2">
        <w:rPr>
          <w:lang w:val="nl-NL" w:eastAsia="ja-JP"/>
        </w:rPr>
        <w:t xml:space="preserve"> is used to indicate the </w:t>
      </w:r>
      <w:r w:rsidR="00B02D96">
        <w:rPr>
          <w:lang w:val="nl-NL" w:eastAsia="ja-JP"/>
        </w:rPr>
        <w:t xml:space="preserve">number of </w:t>
      </w:r>
      <w:r w:rsidR="00390ED2">
        <w:rPr>
          <w:lang w:val="nl-NL" w:eastAsia="ja-JP"/>
        </w:rPr>
        <w:t>repetition</w:t>
      </w:r>
      <w:r w:rsidR="00B02D96">
        <w:rPr>
          <w:lang w:val="nl-NL" w:eastAsia="ja-JP"/>
        </w:rPr>
        <w:t>s</w:t>
      </w:r>
      <w:r w:rsidR="00390ED2">
        <w:rPr>
          <w:lang w:val="nl-NL" w:eastAsia="ja-JP"/>
        </w:rPr>
        <w:t xml:space="preserve"> </w:t>
      </w:r>
      <w:r w:rsidR="00B02D96">
        <w:rPr>
          <w:lang w:val="nl-NL" w:eastAsia="ja-JP"/>
        </w:rPr>
        <w:t>for</w:t>
      </w:r>
      <w:r w:rsidR="00390ED2">
        <w:rPr>
          <w:lang w:val="nl-NL" w:eastAsia="ja-JP"/>
        </w:rPr>
        <w:t xml:space="preserve"> PUCCH before UE specific RRC </w:t>
      </w:r>
      <w:r w:rsidR="00B02D96">
        <w:rPr>
          <w:lang w:val="nl-NL" w:eastAsia="ja-JP"/>
        </w:rPr>
        <w:t>re</w:t>
      </w:r>
      <w:r w:rsidR="00390ED2">
        <w:rPr>
          <w:lang w:val="nl-NL" w:eastAsia="ja-JP"/>
        </w:rPr>
        <w:t>configuration is given</w:t>
      </w:r>
      <w:r w:rsidR="002C3AF8">
        <w:rPr>
          <w:lang w:val="nl-NL" w:eastAsia="ja-JP"/>
        </w:rPr>
        <w:t xml:space="preserve">. </w:t>
      </w:r>
      <w:r w:rsidR="00CF673D">
        <w:rPr>
          <w:lang w:val="nl-NL" w:eastAsia="ja-JP"/>
        </w:rPr>
        <w:t>The other fields, e.g. PDSCH-to-HARQ timing indicator</w:t>
      </w:r>
      <w:r w:rsidR="00BC1E48">
        <w:rPr>
          <w:lang w:val="nl-NL" w:eastAsia="ja-JP"/>
        </w:rPr>
        <w:t xml:space="preserve"> (3 bits)</w:t>
      </w:r>
      <w:r w:rsidR="00CF673D">
        <w:rPr>
          <w:lang w:val="nl-NL" w:eastAsia="ja-JP"/>
        </w:rPr>
        <w:t xml:space="preserve">, </w:t>
      </w:r>
      <w:r w:rsidR="00D84E3B">
        <w:rPr>
          <w:lang w:val="nl-NL" w:eastAsia="ja-JP"/>
        </w:rPr>
        <w:t>TPC for PUCCH</w:t>
      </w:r>
      <w:r w:rsidR="00BC1E48">
        <w:rPr>
          <w:lang w:val="nl-NL" w:eastAsia="ja-JP"/>
        </w:rPr>
        <w:t xml:space="preserve"> (2 bits)</w:t>
      </w:r>
      <w:r w:rsidR="00D84E3B">
        <w:rPr>
          <w:lang w:val="nl-NL" w:eastAsia="ja-JP"/>
        </w:rPr>
        <w:t xml:space="preserve">, can also be used. </w:t>
      </w:r>
      <w:r w:rsidR="00C63E5A">
        <w:rPr>
          <w:lang w:val="nl-NL" w:eastAsia="ja-JP"/>
        </w:rPr>
        <w:t>Enable/disable of this indication and t</w:t>
      </w:r>
      <w:r w:rsidR="00390ED2">
        <w:rPr>
          <w:lang w:val="nl-NL" w:eastAsia="ja-JP"/>
        </w:rPr>
        <w:t xml:space="preserve">he candidate number of repetitions can be configured via SIB. </w:t>
      </w:r>
      <w:r w:rsidR="002C3AF8">
        <w:rPr>
          <w:lang w:val="nl-NL" w:eastAsia="ja-JP"/>
        </w:rPr>
        <w:t xml:space="preserve">Drawback </w:t>
      </w:r>
      <w:r w:rsidR="00C63E5A">
        <w:rPr>
          <w:lang w:val="nl-NL" w:eastAsia="ja-JP"/>
        </w:rPr>
        <w:t>of this</w:t>
      </w:r>
      <w:r w:rsidR="00BC1E48">
        <w:rPr>
          <w:lang w:val="nl-NL" w:eastAsia="ja-JP"/>
        </w:rPr>
        <w:t xml:space="preserve"> option</w:t>
      </w:r>
      <w:r w:rsidR="00C63E5A">
        <w:rPr>
          <w:lang w:val="nl-NL" w:eastAsia="ja-JP"/>
        </w:rPr>
        <w:t xml:space="preserve"> </w:t>
      </w:r>
      <w:r w:rsidR="002C3AF8">
        <w:rPr>
          <w:lang w:val="nl-NL" w:eastAsia="ja-JP"/>
        </w:rPr>
        <w:t xml:space="preserve">would be </w:t>
      </w:r>
      <w:r w:rsidR="00D54BD3">
        <w:rPr>
          <w:lang w:val="nl-NL" w:eastAsia="ja-JP"/>
        </w:rPr>
        <w:t xml:space="preserve">less flexibility of </w:t>
      </w:r>
      <w:r w:rsidR="00F173FC">
        <w:rPr>
          <w:lang w:val="nl-NL" w:eastAsia="ja-JP"/>
        </w:rPr>
        <w:t xml:space="preserve">the original usage (i.e. </w:t>
      </w:r>
      <w:r w:rsidR="00D54BD3">
        <w:rPr>
          <w:lang w:val="nl-NL" w:eastAsia="ja-JP"/>
        </w:rPr>
        <w:t xml:space="preserve">PUCCH resource </w:t>
      </w:r>
      <w:r w:rsidR="00F173FC">
        <w:rPr>
          <w:lang w:val="nl-NL" w:eastAsia="ja-JP"/>
        </w:rPr>
        <w:t>indication, PUCCH timing indication and power control)</w:t>
      </w:r>
      <w:r w:rsidR="00D54BD3">
        <w:rPr>
          <w:lang w:val="nl-NL" w:eastAsia="ja-JP"/>
        </w:rPr>
        <w:t xml:space="preserve"> for Msg.4 HARQ-ACK. But, this would not be a critical issue because this is applied to only Msg.4 HARQ-ACK transmission during initial access. </w:t>
      </w:r>
      <w:r w:rsidR="00F173FC">
        <w:rPr>
          <w:lang w:val="nl-NL" w:eastAsia="ja-JP"/>
        </w:rPr>
        <w:t xml:space="preserve">In addition, the flexibility of these function would not be very important </w:t>
      </w:r>
      <w:r w:rsidR="003364BB">
        <w:rPr>
          <w:lang w:val="nl-NL" w:eastAsia="ja-JP"/>
        </w:rPr>
        <w:t>considering the</w:t>
      </w:r>
      <w:r w:rsidR="00F173FC">
        <w:rPr>
          <w:lang w:val="nl-NL" w:eastAsia="ja-JP"/>
        </w:rPr>
        <w:t xml:space="preserve"> NTN </w:t>
      </w:r>
      <w:r w:rsidR="003364BB">
        <w:rPr>
          <w:lang w:val="nl-NL" w:eastAsia="ja-JP"/>
        </w:rPr>
        <w:t>characteristic</w:t>
      </w:r>
      <w:r w:rsidR="00F173FC">
        <w:rPr>
          <w:lang w:val="nl-NL" w:eastAsia="ja-JP"/>
        </w:rPr>
        <w:t xml:space="preserve">, e.g. FDD, transmit with almost full power. </w:t>
      </w:r>
      <w:r w:rsidR="009D129C">
        <w:rPr>
          <w:lang w:val="nl-NL" w:eastAsia="ja-JP"/>
        </w:rPr>
        <w:t>Similar to Option 2</w:t>
      </w:r>
      <w:r w:rsidR="004361E4">
        <w:rPr>
          <w:lang w:val="nl-NL" w:eastAsia="ja-JP"/>
        </w:rPr>
        <w:t xml:space="preserve">, </w:t>
      </w:r>
      <w:r w:rsidR="009D129C">
        <w:rPr>
          <w:lang w:val="nl-NL" w:eastAsia="ja-JP"/>
        </w:rPr>
        <w:t xml:space="preserve">UE </w:t>
      </w:r>
      <w:r w:rsidR="00D537A4">
        <w:rPr>
          <w:lang w:val="nl-NL" w:eastAsia="ja-JP"/>
        </w:rPr>
        <w:t>selects PRACH resource (RO, preamble) based on UE measureemnt e.g. the geometry or location.</w:t>
      </w:r>
      <w:r w:rsidR="009D129C">
        <w:rPr>
          <w:lang w:val="nl-NL" w:eastAsia="ja-JP"/>
        </w:rPr>
        <w:t xml:space="preserve">. </w:t>
      </w:r>
    </w:p>
    <w:p w14:paraId="5C450B3F" w14:textId="5BAEA065" w:rsidR="00483ED4" w:rsidRDefault="00483ED4" w:rsidP="00B47F12">
      <w:pPr>
        <w:autoSpaceDE w:val="0"/>
        <w:autoSpaceDN w:val="0"/>
        <w:adjustRightInd w:val="0"/>
        <w:snapToGrid w:val="0"/>
        <w:spacing w:beforeLines="30" w:before="72" w:after="120" w:line="60" w:lineRule="atLeast"/>
        <w:rPr>
          <w:lang w:val="nl-NL" w:eastAsia="ja-JP"/>
        </w:rPr>
      </w:pPr>
    </w:p>
    <w:p w14:paraId="554C3C4D" w14:textId="3B214B8D" w:rsidR="004361E4" w:rsidRDefault="004361E4" w:rsidP="00B47F12">
      <w:pPr>
        <w:autoSpaceDE w:val="0"/>
        <w:autoSpaceDN w:val="0"/>
        <w:adjustRightInd w:val="0"/>
        <w:snapToGrid w:val="0"/>
        <w:spacing w:beforeLines="30" w:before="72" w:after="120" w:line="60" w:lineRule="atLeast"/>
        <w:rPr>
          <w:lang w:val="nl-NL" w:eastAsia="ja-JP"/>
        </w:rPr>
      </w:pPr>
      <w:r>
        <w:rPr>
          <w:rFonts w:hint="eastAsia"/>
          <w:lang w:val="nl-NL" w:eastAsia="ja-JP"/>
        </w:rPr>
        <w:t>C</w:t>
      </w:r>
      <w:r>
        <w:rPr>
          <w:lang w:val="nl-NL" w:eastAsia="ja-JP"/>
        </w:rPr>
        <w:t xml:space="preserve">onsidering the flexibility of </w:t>
      </w:r>
      <w:r w:rsidR="005F1293">
        <w:rPr>
          <w:lang w:val="nl-NL" w:eastAsia="ja-JP"/>
        </w:rPr>
        <w:t xml:space="preserve">selecting the number of PUCCH repetitions at both UE and gNB, we propose </w:t>
      </w:r>
      <w:r w:rsidR="00DB6C68">
        <w:rPr>
          <w:lang w:val="nl-NL" w:eastAsia="ja-JP"/>
        </w:rPr>
        <w:t xml:space="preserve">to take </w:t>
      </w:r>
      <w:r w:rsidR="005F1293">
        <w:rPr>
          <w:lang w:val="nl-NL" w:eastAsia="ja-JP"/>
        </w:rPr>
        <w:t xml:space="preserve">Option 3. </w:t>
      </w:r>
      <w:r>
        <w:rPr>
          <w:lang w:val="nl-NL" w:eastAsia="ja-JP"/>
        </w:rPr>
        <w:t xml:space="preserve"> </w:t>
      </w:r>
    </w:p>
    <w:p w14:paraId="465C3D76" w14:textId="77777777" w:rsidR="004361E4" w:rsidRPr="005F1293" w:rsidRDefault="004361E4" w:rsidP="00B47F12">
      <w:pPr>
        <w:autoSpaceDE w:val="0"/>
        <w:autoSpaceDN w:val="0"/>
        <w:adjustRightInd w:val="0"/>
        <w:snapToGrid w:val="0"/>
        <w:spacing w:beforeLines="30" w:before="72" w:after="120" w:line="60" w:lineRule="atLeast"/>
        <w:rPr>
          <w:lang w:val="nl-NL" w:eastAsia="ja-JP"/>
        </w:rPr>
      </w:pPr>
    </w:p>
    <w:p w14:paraId="4A4FA5E1" w14:textId="3D01545B" w:rsidR="005C79E8" w:rsidRDefault="005C79E8" w:rsidP="00B47F12">
      <w:pPr>
        <w:autoSpaceDE w:val="0"/>
        <w:autoSpaceDN w:val="0"/>
        <w:adjustRightInd w:val="0"/>
        <w:snapToGrid w:val="0"/>
        <w:spacing w:beforeLines="30" w:before="72" w:after="120" w:line="60" w:lineRule="atLeast"/>
        <w:rPr>
          <w:b/>
          <w:bCs/>
          <w:lang w:val="nl-NL" w:eastAsia="ja-JP"/>
        </w:rPr>
      </w:pPr>
      <w:r w:rsidRPr="005C79E8">
        <w:rPr>
          <w:rFonts w:hint="eastAsia"/>
          <w:b/>
          <w:bCs/>
          <w:lang w:val="nl-NL" w:eastAsia="ja-JP"/>
        </w:rPr>
        <w:t>P</w:t>
      </w:r>
      <w:r w:rsidRPr="005C79E8">
        <w:rPr>
          <w:b/>
          <w:bCs/>
          <w:lang w:val="nl-NL" w:eastAsia="ja-JP"/>
        </w:rPr>
        <w:t xml:space="preserve">roposal 3: Signaling </w:t>
      </w:r>
      <w:r>
        <w:rPr>
          <w:b/>
          <w:bCs/>
          <w:lang w:val="nl-NL" w:eastAsia="ja-JP"/>
        </w:rPr>
        <w:t xml:space="preserve">aspects to support </w:t>
      </w:r>
      <w:r w:rsidRPr="005C79E8">
        <w:rPr>
          <w:b/>
          <w:bCs/>
          <w:lang w:val="nl-NL" w:eastAsia="ja-JP"/>
        </w:rPr>
        <w:t>PUCCH repetition for Msg.4 HARQ-ACK</w:t>
      </w:r>
      <w:r>
        <w:rPr>
          <w:b/>
          <w:bCs/>
          <w:lang w:val="nl-NL" w:eastAsia="ja-JP"/>
        </w:rPr>
        <w:t xml:space="preserve"> should be discussed. </w:t>
      </w:r>
    </w:p>
    <w:p w14:paraId="770DEB64" w14:textId="6F70CEDC" w:rsidR="005C79E8" w:rsidRPr="005C79E8" w:rsidRDefault="005C79E8" w:rsidP="00B47F12">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4: </w:t>
      </w:r>
      <w:r w:rsidR="009D129C">
        <w:rPr>
          <w:b/>
          <w:bCs/>
          <w:lang w:val="nl-NL" w:eastAsia="ja-JP"/>
        </w:rPr>
        <w:t>PUCCH repetition for Msg.4 HARQ-ACK should be indicated by DCI for scheducling Msg.4 PDSCH</w:t>
      </w:r>
      <w:r w:rsidR="004361E4">
        <w:rPr>
          <w:b/>
          <w:bCs/>
          <w:lang w:val="nl-NL" w:eastAsia="ja-JP"/>
        </w:rPr>
        <w:t xml:space="preserve"> (Option 3)</w:t>
      </w:r>
      <w:r w:rsidR="009D129C">
        <w:rPr>
          <w:b/>
          <w:bCs/>
          <w:lang w:val="nl-NL" w:eastAsia="ja-JP"/>
        </w:rPr>
        <w:t xml:space="preserve">. </w:t>
      </w:r>
    </w:p>
    <w:p w14:paraId="00EA888B" w14:textId="23C97AE9" w:rsidR="00483ED4" w:rsidRPr="004361E4" w:rsidRDefault="004361E4" w:rsidP="0013038D">
      <w:pPr>
        <w:autoSpaceDE w:val="0"/>
        <w:autoSpaceDN w:val="0"/>
        <w:adjustRightInd w:val="0"/>
        <w:snapToGrid w:val="0"/>
        <w:spacing w:beforeLines="30" w:before="72" w:after="120" w:line="60" w:lineRule="atLeast"/>
        <w:rPr>
          <w:rFonts w:eastAsiaTheme="minorEastAsia"/>
          <w:b/>
          <w:bCs/>
          <w:lang w:val="nl-NL" w:eastAsia="ja-JP"/>
        </w:rPr>
      </w:pPr>
      <w:r w:rsidRPr="004361E4">
        <w:rPr>
          <w:rFonts w:eastAsiaTheme="minorEastAsia" w:hint="eastAsia"/>
          <w:b/>
          <w:bCs/>
          <w:lang w:val="nl-NL" w:eastAsia="ja-JP"/>
        </w:rPr>
        <w:t>P</w:t>
      </w:r>
      <w:r w:rsidRPr="004361E4">
        <w:rPr>
          <w:rFonts w:eastAsiaTheme="minorEastAsia"/>
          <w:b/>
          <w:bCs/>
          <w:lang w:val="nl-NL" w:eastAsia="ja-JP"/>
        </w:rPr>
        <w:t xml:space="preserve">roposal 5: </w:t>
      </w:r>
      <w:r w:rsidR="005A3A84">
        <w:rPr>
          <w:rFonts w:eastAsiaTheme="minorEastAsia"/>
          <w:b/>
          <w:bCs/>
          <w:lang w:val="nl-NL" w:eastAsia="ja-JP"/>
        </w:rPr>
        <w:t xml:space="preserve">UE should </w:t>
      </w:r>
      <w:r w:rsidR="005A3A84" w:rsidRPr="005A3A84">
        <w:rPr>
          <w:rFonts w:eastAsiaTheme="minorEastAsia"/>
          <w:b/>
          <w:bCs/>
          <w:lang w:val="nl-NL" w:eastAsia="ja-JP"/>
        </w:rPr>
        <w:t>selects PRACH resource (RO, preamble) based on UE measureemnt e.g. the geometry or location.</w:t>
      </w:r>
      <w:r w:rsidRPr="004361E4">
        <w:rPr>
          <w:rFonts w:eastAsiaTheme="minorEastAsia"/>
          <w:b/>
          <w:bCs/>
          <w:lang w:val="nl-NL" w:eastAsia="ja-JP"/>
        </w:rPr>
        <w:t xml:space="preserve"> </w:t>
      </w:r>
    </w:p>
    <w:p w14:paraId="274D6184" w14:textId="77777777" w:rsidR="004361E4" w:rsidRPr="005C79E8" w:rsidRDefault="004361E4" w:rsidP="0013038D">
      <w:pPr>
        <w:autoSpaceDE w:val="0"/>
        <w:autoSpaceDN w:val="0"/>
        <w:adjustRightInd w:val="0"/>
        <w:snapToGrid w:val="0"/>
        <w:spacing w:beforeLines="30" w:before="72" w:after="120" w:line="60" w:lineRule="atLeast"/>
        <w:rPr>
          <w:rFonts w:eastAsiaTheme="minorEastAsia"/>
          <w:lang w:val="nl-NL" w:eastAsia="ja-JP"/>
        </w:rPr>
      </w:pPr>
    </w:p>
    <w:p w14:paraId="10BDAB33" w14:textId="2FF4FF5A" w:rsidR="007F00D4" w:rsidRDefault="003144FF" w:rsidP="00D40333">
      <w:pPr>
        <w:pStyle w:val="1H1h1appheading1l1MemoHeading1h11h12h13h14h"/>
        <w:ind w:leftChars="38" w:left="443" w:hanging="367"/>
        <w:rPr>
          <w:lang w:eastAsia="ja-JP"/>
        </w:rPr>
      </w:pPr>
      <w:r>
        <w:rPr>
          <w:lang w:eastAsia="ja-JP"/>
        </w:rPr>
        <w:t>DMRS bundling</w:t>
      </w:r>
      <w:r w:rsidR="007F00D4">
        <w:rPr>
          <w:lang w:eastAsia="ja-JP"/>
        </w:rPr>
        <w:t xml:space="preserve"> for PUSCH with VoIP</w:t>
      </w:r>
    </w:p>
    <w:p w14:paraId="0AD7E47E" w14:textId="7587E81F" w:rsidR="00B47F12" w:rsidRDefault="00D65F40" w:rsidP="00B47F12">
      <w:pPr>
        <w:autoSpaceDE w:val="0"/>
        <w:autoSpaceDN w:val="0"/>
        <w:adjustRightInd w:val="0"/>
        <w:snapToGrid w:val="0"/>
        <w:spacing w:beforeLines="30" w:before="72" w:after="120" w:line="60" w:lineRule="atLeast"/>
        <w:rPr>
          <w:lang w:val="nl-NL" w:eastAsia="ja-JP"/>
        </w:rPr>
      </w:pPr>
      <w:r>
        <w:rPr>
          <w:rFonts w:hint="eastAsia"/>
          <w:lang w:val="nl-NL" w:eastAsia="ja-JP"/>
        </w:rPr>
        <w:t>For</w:t>
      </w:r>
      <w:r w:rsidR="0093048B">
        <w:rPr>
          <w:lang w:val="nl-NL" w:eastAsia="ja-JP"/>
        </w:rPr>
        <w:t xml:space="preserve"> Rel.17 DMRS bundling, time domain window length up to 32 slots are supported in RRC signaling. </w:t>
      </w:r>
      <w:r>
        <w:rPr>
          <w:lang w:val="nl-NL" w:eastAsia="ja-JP"/>
        </w:rPr>
        <w:t>On the other hand, t</w:t>
      </w:r>
      <w:r w:rsidR="0093048B">
        <w:rPr>
          <w:lang w:val="nl-NL" w:eastAsia="ja-JP"/>
        </w:rPr>
        <w:t xml:space="preserve">ime domain window length supported by UE is reported via UE capability signaling. </w:t>
      </w:r>
    </w:p>
    <w:p w14:paraId="54E9648E" w14:textId="630F0F9B" w:rsidR="00302369" w:rsidRDefault="00872F45" w:rsidP="00B47F12">
      <w:pPr>
        <w:autoSpaceDE w:val="0"/>
        <w:autoSpaceDN w:val="0"/>
        <w:adjustRightInd w:val="0"/>
        <w:snapToGrid w:val="0"/>
        <w:spacing w:beforeLines="30" w:before="72" w:after="120" w:line="60" w:lineRule="atLeast"/>
        <w:rPr>
          <w:lang w:val="nl-NL" w:eastAsia="ja-JP"/>
        </w:rPr>
      </w:pPr>
      <w:r>
        <w:rPr>
          <w:rFonts w:hint="eastAsia"/>
          <w:lang w:val="nl-NL" w:eastAsia="ja-JP"/>
        </w:rPr>
        <w:lastRenderedPageBreak/>
        <w:t>I</w:t>
      </w:r>
      <w:r>
        <w:rPr>
          <w:lang w:val="nl-NL" w:eastAsia="ja-JP"/>
        </w:rPr>
        <w:t xml:space="preserve">n NTN, </w:t>
      </w:r>
      <w:r w:rsidR="00D65F40">
        <w:rPr>
          <w:lang w:val="nl-NL" w:eastAsia="ja-JP"/>
        </w:rPr>
        <w:t>the propagation delay and the Doppler shift are dependent on satellite location and velocity. T</w:t>
      </w:r>
      <w:r w:rsidR="007973A7">
        <w:rPr>
          <w:lang w:val="nl-NL" w:eastAsia="ja-JP"/>
        </w:rPr>
        <w:t xml:space="preserve">iming advance (TA) and transmission frequency </w:t>
      </w:r>
      <w:r w:rsidR="00FC56E7">
        <w:rPr>
          <w:lang w:val="nl-NL" w:eastAsia="ja-JP"/>
        </w:rPr>
        <w:t>are</w:t>
      </w:r>
      <w:r w:rsidR="007973A7">
        <w:rPr>
          <w:lang w:val="nl-NL" w:eastAsia="ja-JP"/>
        </w:rPr>
        <w:t xml:space="preserve"> autonomously </w:t>
      </w:r>
      <w:r w:rsidR="00CA621E">
        <w:rPr>
          <w:lang w:val="nl-NL" w:eastAsia="ja-JP"/>
        </w:rPr>
        <w:t>adjusted</w:t>
      </w:r>
      <w:r w:rsidR="007973A7">
        <w:rPr>
          <w:lang w:val="nl-NL" w:eastAsia="ja-JP"/>
        </w:rPr>
        <w:t xml:space="preserve"> </w:t>
      </w:r>
      <w:r w:rsidR="00D65F40">
        <w:rPr>
          <w:lang w:val="nl-NL" w:eastAsia="ja-JP"/>
        </w:rPr>
        <w:t xml:space="preserve">by UE </w:t>
      </w:r>
      <w:r w:rsidR="007973A7">
        <w:rPr>
          <w:lang w:val="nl-NL" w:eastAsia="ja-JP"/>
        </w:rPr>
        <w:t>using satellite ephemeris</w:t>
      </w:r>
      <w:r w:rsidR="0006546A">
        <w:rPr>
          <w:lang w:val="nl-NL" w:eastAsia="ja-JP"/>
        </w:rPr>
        <w:t xml:space="preserve"> and common TA parameters</w:t>
      </w:r>
      <w:r w:rsidR="007973A7">
        <w:rPr>
          <w:lang w:val="nl-NL" w:eastAsia="ja-JP"/>
        </w:rPr>
        <w:t xml:space="preserve"> broadcasted via SIB</w:t>
      </w:r>
      <w:r w:rsidR="0006546A">
        <w:rPr>
          <w:lang w:val="nl-NL" w:eastAsia="ja-JP"/>
        </w:rPr>
        <w:t>19</w:t>
      </w:r>
      <w:r w:rsidR="007973A7">
        <w:rPr>
          <w:lang w:val="nl-NL" w:eastAsia="ja-JP"/>
        </w:rPr>
        <w:t xml:space="preserve"> and GNSS location information obtained by UE. </w:t>
      </w:r>
      <w:r w:rsidR="00824880">
        <w:rPr>
          <w:lang w:val="nl-NL" w:eastAsia="ja-JP"/>
        </w:rPr>
        <w:t>The accuracy requirement of the</w:t>
      </w:r>
      <w:r w:rsidR="00733C57">
        <w:rPr>
          <w:lang w:val="nl-NL" w:eastAsia="ja-JP"/>
        </w:rPr>
        <w:t xml:space="preserve"> timing </w:t>
      </w:r>
      <w:r w:rsidR="00824880">
        <w:rPr>
          <w:lang w:val="nl-NL" w:eastAsia="ja-JP"/>
        </w:rPr>
        <w:t>specified in TS38.133</w:t>
      </w:r>
      <w:r w:rsidR="00733C57">
        <w:rPr>
          <w:lang w:val="nl-NL" w:eastAsia="ja-JP"/>
        </w:rPr>
        <w:t xml:space="preserve"> is shown in </w:t>
      </w:r>
      <w:r w:rsidR="00733C57">
        <w:rPr>
          <w:lang w:val="nl-NL" w:eastAsia="ja-JP"/>
        </w:rPr>
        <w:fldChar w:fldCharType="begin"/>
      </w:r>
      <w:r w:rsidR="00733C57">
        <w:rPr>
          <w:lang w:val="nl-NL" w:eastAsia="ja-JP"/>
        </w:rPr>
        <w:instrText xml:space="preserve"> REF _Ref114645347 \h </w:instrText>
      </w:r>
      <w:r w:rsidR="00733C57">
        <w:rPr>
          <w:lang w:val="nl-NL" w:eastAsia="ja-JP"/>
        </w:rPr>
      </w:r>
      <w:r w:rsidR="00733C57">
        <w:rPr>
          <w:lang w:val="nl-NL" w:eastAsia="ja-JP"/>
        </w:rPr>
        <w:fldChar w:fldCharType="separate"/>
      </w:r>
      <w:r w:rsidR="00BA0117">
        <w:t xml:space="preserve">Table </w:t>
      </w:r>
      <w:r w:rsidR="00BA0117">
        <w:rPr>
          <w:noProof/>
        </w:rPr>
        <w:t>1</w:t>
      </w:r>
      <w:r w:rsidR="00733C57">
        <w:rPr>
          <w:lang w:val="nl-NL" w:eastAsia="ja-JP"/>
        </w:rPr>
        <w:fldChar w:fldCharType="end"/>
      </w:r>
      <w:r w:rsidR="00824880">
        <w:rPr>
          <w:lang w:val="nl-NL" w:eastAsia="ja-JP"/>
        </w:rPr>
        <w:t xml:space="preserve">. </w:t>
      </w:r>
      <w:r w:rsidR="00302369">
        <w:rPr>
          <w:lang w:val="nl-NL" w:eastAsia="ja-JP"/>
        </w:rPr>
        <w:t xml:space="preserve">Note that Tc is 0.509ns according to TS38.211. </w:t>
      </w:r>
    </w:p>
    <w:p w14:paraId="29B0FBF5" w14:textId="5956B3A1" w:rsidR="00302369" w:rsidRDefault="00302369" w:rsidP="00302369">
      <w:pPr>
        <w:pStyle w:val="ac"/>
        <w:jc w:val="center"/>
        <w:rPr>
          <w:lang w:val="nl-NL" w:eastAsia="ja-JP"/>
        </w:rPr>
      </w:pPr>
      <w:bookmarkStart w:id="3" w:name="_Ref114645347"/>
      <w:r>
        <w:t xml:space="preserve">Table </w:t>
      </w:r>
      <w:r>
        <w:fldChar w:fldCharType="begin"/>
      </w:r>
      <w:r>
        <w:instrText xml:space="preserve"> SEQ Table \* ARABIC </w:instrText>
      </w:r>
      <w:r>
        <w:fldChar w:fldCharType="separate"/>
      </w:r>
      <w:r w:rsidR="00BA0117">
        <w:rPr>
          <w:noProof/>
        </w:rPr>
        <w:t>1</w:t>
      </w:r>
      <w:r>
        <w:fldChar w:fldCharType="end"/>
      </w:r>
      <w:bookmarkEnd w:id="3"/>
      <w:r>
        <w:t xml:space="preserve"> Timing Error Limit </w:t>
      </w:r>
      <w:proofErr w:type="spellStart"/>
      <w:r>
        <w:t>T</w:t>
      </w:r>
      <w:r>
        <w:rPr>
          <w:vertAlign w:val="subscript"/>
        </w:rPr>
        <w:t>e_NTN</w:t>
      </w:r>
      <w:proofErr w:type="spellEnd"/>
      <w:r>
        <w:rPr>
          <w:vertAlign w:val="subscript"/>
        </w:rPr>
        <w:t xml:space="preserve"> </w:t>
      </w:r>
      <w:r>
        <w:rPr>
          <w:rFonts w:hint="eastAsia"/>
          <w:lang w:eastAsia="ja-JP"/>
        </w:rPr>
        <w:t>(</w:t>
      </w:r>
      <w:r>
        <w:t>Table 7.1C.2-1 in TS38.133)</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302369" w14:paraId="7194063B" w14:textId="77777777" w:rsidTr="0025143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5BEB37C" w14:textId="77777777" w:rsidR="00302369" w:rsidRPr="00302369" w:rsidRDefault="00302369" w:rsidP="0025143E">
            <w:pPr>
              <w:keepNext/>
              <w:keepLines/>
              <w:jc w:val="center"/>
              <w:rPr>
                <w:rFonts w:ascii="Arial" w:eastAsia="SimSun" w:hAnsi="Arial"/>
                <w:b/>
                <w:sz w:val="16"/>
                <w:szCs w:val="18"/>
                <w:lang w:eastAsia="ko-KR"/>
              </w:rPr>
            </w:pPr>
            <w:r w:rsidRPr="00302369">
              <w:rPr>
                <w:sz w:val="16"/>
                <w:szCs w:val="18"/>
              </w:rPr>
              <w:t xml:space="preserve"> </w:t>
            </w:r>
            <w:r w:rsidRPr="00302369">
              <w:rPr>
                <w:rFonts w:ascii="Arial" w:eastAsia="SimSun" w:hAnsi="Arial"/>
                <w:b/>
                <w:sz w:val="16"/>
                <w:szCs w:val="18"/>
                <w:lang w:eastAsia="ko-KR"/>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FF8487A"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3016581" w14:textId="77777777" w:rsidR="00302369" w:rsidRPr="00302369" w:rsidRDefault="00302369" w:rsidP="0025143E">
            <w:pPr>
              <w:keepNext/>
              <w:keepLines/>
              <w:jc w:val="center"/>
              <w:rPr>
                <w:rFonts w:ascii="Arial" w:eastAsia="SimSun" w:hAnsi="Arial"/>
                <w:b/>
                <w:sz w:val="16"/>
                <w:szCs w:val="18"/>
                <w:lang w:eastAsia="ko-KR"/>
              </w:rPr>
            </w:pPr>
            <w:r w:rsidRPr="00302369">
              <w:rPr>
                <w:rFonts w:ascii="Arial" w:eastAsia="SimSun" w:hAnsi="Arial"/>
                <w:b/>
                <w:sz w:val="16"/>
                <w:szCs w:val="18"/>
                <w:lang w:eastAsia="ko-KR"/>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7A0095D" w14:textId="77777777" w:rsidR="00302369" w:rsidRPr="00302369" w:rsidRDefault="00302369" w:rsidP="0025143E">
            <w:pPr>
              <w:keepNext/>
              <w:keepLines/>
              <w:jc w:val="center"/>
              <w:rPr>
                <w:rFonts w:ascii="Arial" w:eastAsia="SimSun" w:hAnsi="Arial"/>
                <w:b/>
                <w:sz w:val="16"/>
                <w:szCs w:val="18"/>
                <w:lang w:eastAsia="ko-KR"/>
              </w:rPr>
            </w:pPr>
            <w:proofErr w:type="spellStart"/>
            <w:r w:rsidRPr="00302369">
              <w:rPr>
                <w:rFonts w:ascii="Arial" w:eastAsia="SimSun" w:hAnsi="Arial"/>
                <w:b/>
                <w:sz w:val="16"/>
                <w:szCs w:val="18"/>
                <w:lang w:eastAsia="ko-KR"/>
              </w:rPr>
              <w:t>T</w:t>
            </w:r>
            <w:r w:rsidRPr="00302369">
              <w:rPr>
                <w:rFonts w:ascii="Arial" w:eastAsia="SimSun" w:hAnsi="Arial"/>
                <w:b/>
                <w:sz w:val="16"/>
                <w:szCs w:val="18"/>
                <w:vertAlign w:val="subscript"/>
                <w:lang w:eastAsia="ko-KR"/>
              </w:rPr>
              <w:t>e</w:t>
            </w:r>
            <w:proofErr w:type="spellEnd"/>
          </w:p>
        </w:tc>
      </w:tr>
      <w:tr w:rsidR="00302369" w14:paraId="28C65A04" w14:textId="77777777" w:rsidTr="0025143E">
        <w:trPr>
          <w:cantSplit/>
          <w:jc w:val="center"/>
        </w:trPr>
        <w:tc>
          <w:tcPr>
            <w:tcW w:w="1033" w:type="pct"/>
            <w:tcBorders>
              <w:top w:val="single" w:sz="4" w:space="0" w:color="auto"/>
              <w:left w:val="single" w:sz="4" w:space="0" w:color="auto"/>
              <w:bottom w:val="nil"/>
              <w:right w:val="single" w:sz="4" w:space="0" w:color="auto"/>
            </w:tcBorders>
            <w:vAlign w:val="center"/>
            <w:hideMark/>
          </w:tcPr>
          <w:p w14:paraId="56BFF04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w:t>
            </w:r>
          </w:p>
        </w:tc>
        <w:tc>
          <w:tcPr>
            <w:tcW w:w="1244" w:type="pct"/>
            <w:tcBorders>
              <w:top w:val="single" w:sz="4" w:space="0" w:color="auto"/>
              <w:left w:val="single" w:sz="4" w:space="0" w:color="auto"/>
              <w:bottom w:val="nil"/>
              <w:right w:val="single" w:sz="4" w:space="0" w:color="auto"/>
            </w:tcBorders>
            <w:vAlign w:val="center"/>
            <w:hideMark/>
          </w:tcPr>
          <w:p w14:paraId="1C71D4E6"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245" w:type="pct"/>
            <w:tcBorders>
              <w:top w:val="single" w:sz="4" w:space="0" w:color="auto"/>
              <w:left w:val="single" w:sz="4" w:space="0" w:color="auto"/>
              <w:bottom w:val="single" w:sz="4" w:space="0" w:color="auto"/>
              <w:right w:val="single" w:sz="4" w:space="0" w:color="auto"/>
            </w:tcBorders>
            <w:hideMark/>
          </w:tcPr>
          <w:p w14:paraId="56012DC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064539C8"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29*64*T</w:t>
            </w:r>
            <w:r w:rsidRPr="00302369">
              <w:rPr>
                <w:rFonts w:ascii="Arial" w:eastAsia="SimSun" w:hAnsi="Arial"/>
                <w:sz w:val="16"/>
                <w:szCs w:val="18"/>
                <w:vertAlign w:val="subscript"/>
                <w:lang w:eastAsia="ko-KR"/>
              </w:rPr>
              <w:t>c</w:t>
            </w:r>
          </w:p>
        </w:tc>
      </w:tr>
      <w:tr w:rsidR="00302369" w14:paraId="1582055F" w14:textId="77777777" w:rsidTr="0025143E">
        <w:trPr>
          <w:cantSplit/>
          <w:jc w:val="center"/>
        </w:trPr>
        <w:tc>
          <w:tcPr>
            <w:tcW w:w="1033" w:type="pct"/>
            <w:tcBorders>
              <w:top w:val="nil"/>
              <w:left w:val="single" w:sz="4" w:space="0" w:color="auto"/>
              <w:bottom w:val="nil"/>
              <w:right w:val="single" w:sz="4" w:space="0" w:color="auto"/>
            </w:tcBorders>
            <w:vAlign w:val="center"/>
          </w:tcPr>
          <w:p w14:paraId="5C78134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5899EF6"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0BA3EE0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2AEE5D6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52566033" w14:textId="77777777" w:rsidTr="0025143E">
        <w:trPr>
          <w:cantSplit/>
          <w:jc w:val="center"/>
        </w:trPr>
        <w:tc>
          <w:tcPr>
            <w:tcW w:w="1033" w:type="pct"/>
            <w:tcBorders>
              <w:top w:val="nil"/>
              <w:left w:val="single" w:sz="4" w:space="0" w:color="auto"/>
              <w:bottom w:val="nil"/>
              <w:right w:val="single" w:sz="4" w:space="0" w:color="auto"/>
            </w:tcBorders>
            <w:vAlign w:val="center"/>
          </w:tcPr>
          <w:p w14:paraId="3814D5E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125E778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4D1B4403"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2A0D111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01A0D9" w14:textId="77777777" w:rsidTr="0025143E">
        <w:trPr>
          <w:cantSplit/>
          <w:jc w:val="center"/>
        </w:trPr>
        <w:tc>
          <w:tcPr>
            <w:tcW w:w="1033" w:type="pct"/>
            <w:tcBorders>
              <w:top w:val="nil"/>
              <w:left w:val="single" w:sz="4" w:space="0" w:color="auto"/>
              <w:bottom w:val="nil"/>
              <w:right w:val="single" w:sz="4" w:space="0" w:color="auto"/>
            </w:tcBorders>
            <w:vAlign w:val="center"/>
          </w:tcPr>
          <w:p w14:paraId="56B55620"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single" w:sz="4" w:space="0" w:color="auto"/>
              <w:left w:val="single" w:sz="4" w:space="0" w:color="auto"/>
              <w:bottom w:val="nil"/>
              <w:right w:val="single" w:sz="4" w:space="0" w:color="auto"/>
            </w:tcBorders>
            <w:vAlign w:val="center"/>
            <w:hideMark/>
          </w:tcPr>
          <w:p w14:paraId="05B5DC0D"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245" w:type="pct"/>
            <w:tcBorders>
              <w:top w:val="single" w:sz="4" w:space="0" w:color="auto"/>
              <w:left w:val="single" w:sz="4" w:space="0" w:color="auto"/>
              <w:bottom w:val="single" w:sz="4" w:space="0" w:color="auto"/>
              <w:right w:val="single" w:sz="4" w:space="0" w:color="auto"/>
            </w:tcBorders>
            <w:hideMark/>
          </w:tcPr>
          <w:p w14:paraId="2CC78AB5"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15</w:t>
            </w:r>
          </w:p>
        </w:tc>
        <w:tc>
          <w:tcPr>
            <w:tcW w:w="1478" w:type="pct"/>
            <w:tcBorders>
              <w:top w:val="single" w:sz="4" w:space="0" w:color="auto"/>
              <w:left w:val="single" w:sz="4" w:space="0" w:color="auto"/>
              <w:bottom w:val="single" w:sz="4" w:space="0" w:color="auto"/>
              <w:right w:val="single" w:sz="4" w:space="0" w:color="auto"/>
            </w:tcBorders>
            <w:hideMark/>
          </w:tcPr>
          <w:p w14:paraId="7E210D21"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24*64*T</w:t>
            </w:r>
            <w:r w:rsidRPr="00302369">
              <w:rPr>
                <w:rFonts w:ascii="Arial" w:eastAsia="SimSun" w:hAnsi="Arial"/>
                <w:sz w:val="16"/>
                <w:szCs w:val="18"/>
                <w:vertAlign w:val="subscript"/>
                <w:lang w:eastAsia="ko-KR"/>
              </w:rPr>
              <w:t>c</w:t>
            </w:r>
          </w:p>
        </w:tc>
      </w:tr>
      <w:tr w:rsidR="00302369" w14:paraId="156E33A7" w14:textId="77777777" w:rsidTr="0025143E">
        <w:trPr>
          <w:cantSplit/>
          <w:jc w:val="center"/>
        </w:trPr>
        <w:tc>
          <w:tcPr>
            <w:tcW w:w="1033" w:type="pct"/>
            <w:tcBorders>
              <w:top w:val="nil"/>
              <w:left w:val="single" w:sz="4" w:space="0" w:color="auto"/>
              <w:bottom w:val="nil"/>
              <w:right w:val="single" w:sz="4" w:space="0" w:color="auto"/>
            </w:tcBorders>
            <w:vAlign w:val="center"/>
          </w:tcPr>
          <w:p w14:paraId="3A849A65"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nil"/>
              <w:right w:val="single" w:sz="4" w:space="0" w:color="auto"/>
            </w:tcBorders>
            <w:vAlign w:val="center"/>
          </w:tcPr>
          <w:p w14:paraId="0C23EE4F"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597A0977"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30</w:t>
            </w:r>
          </w:p>
        </w:tc>
        <w:tc>
          <w:tcPr>
            <w:tcW w:w="1478" w:type="pct"/>
            <w:tcBorders>
              <w:top w:val="single" w:sz="4" w:space="0" w:color="auto"/>
              <w:left w:val="single" w:sz="4" w:space="0" w:color="auto"/>
              <w:bottom w:val="single" w:sz="4" w:space="0" w:color="auto"/>
              <w:right w:val="single" w:sz="4" w:space="0" w:color="auto"/>
            </w:tcBorders>
            <w:hideMark/>
          </w:tcPr>
          <w:p w14:paraId="39C9FFF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22*64*T</w:t>
            </w:r>
            <w:r w:rsidRPr="00302369">
              <w:rPr>
                <w:rFonts w:ascii="Arial" w:eastAsia="SimSun" w:hAnsi="Arial"/>
                <w:sz w:val="16"/>
                <w:szCs w:val="18"/>
                <w:vertAlign w:val="subscript"/>
                <w:lang w:eastAsia="ko-KR"/>
              </w:rPr>
              <w:t>c</w:t>
            </w:r>
          </w:p>
        </w:tc>
      </w:tr>
      <w:tr w:rsidR="00302369" w14:paraId="7E17D68F" w14:textId="77777777" w:rsidTr="0025143E">
        <w:trPr>
          <w:cantSplit/>
          <w:jc w:val="center"/>
        </w:trPr>
        <w:tc>
          <w:tcPr>
            <w:tcW w:w="1033" w:type="pct"/>
            <w:tcBorders>
              <w:top w:val="nil"/>
              <w:left w:val="single" w:sz="4" w:space="0" w:color="auto"/>
              <w:bottom w:val="single" w:sz="4" w:space="0" w:color="auto"/>
              <w:right w:val="single" w:sz="4" w:space="0" w:color="auto"/>
            </w:tcBorders>
            <w:vAlign w:val="center"/>
          </w:tcPr>
          <w:p w14:paraId="3FC03D9F" w14:textId="77777777" w:rsidR="00302369" w:rsidRPr="00302369" w:rsidRDefault="00302369" w:rsidP="0025143E">
            <w:pPr>
              <w:keepNext/>
              <w:keepLines/>
              <w:jc w:val="center"/>
              <w:rPr>
                <w:rFonts w:ascii="Arial" w:eastAsia="SimSun" w:hAnsi="Arial"/>
                <w:sz w:val="16"/>
                <w:szCs w:val="18"/>
                <w:lang w:eastAsia="ko-KR"/>
              </w:rPr>
            </w:pPr>
          </w:p>
        </w:tc>
        <w:tc>
          <w:tcPr>
            <w:tcW w:w="1244" w:type="pct"/>
            <w:tcBorders>
              <w:top w:val="nil"/>
              <w:left w:val="single" w:sz="4" w:space="0" w:color="auto"/>
              <w:bottom w:val="single" w:sz="4" w:space="0" w:color="auto"/>
              <w:right w:val="single" w:sz="4" w:space="0" w:color="auto"/>
            </w:tcBorders>
            <w:vAlign w:val="center"/>
          </w:tcPr>
          <w:p w14:paraId="4D08E031" w14:textId="77777777" w:rsidR="00302369" w:rsidRPr="00302369" w:rsidRDefault="00302369" w:rsidP="0025143E">
            <w:pPr>
              <w:keepNext/>
              <w:keepLines/>
              <w:jc w:val="center"/>
              <w:rPr>
                <w:rFonts w:ascii="Arial" w:eastAsia="SimSun" w:hAnsi="Arial"/>
                <w:sz w:val="16"/>
                <w:szCs w:val="18"/>
                <w:lang w:eastAsia="ko-KR"/>
              </w:rPr>
            </w:pPr>
          </w:p>
        </w:tc>
        <w:tc>
          <w:tcPr>
            <w:tcW w:w="1245" w:type="pct"/>
            <w:tcBorders>
              <w:top w:val="single" w:sz="4" w:space="0" w:color="auto"/>
              <w:left w:val="single" w:sz="4" w:space="0" w:color="auto"/>
              <w:bottom w:val="single" w:sz="4" w:space="0" w:color="auto"/>
              <w:right w:val="single" w:sz="4" w:space="0" w:color="auto"/>
            </w:tcBorders>
            <w:hideMark/>
          </w:tcPr>
          <w:p w14:paraId="688D9310"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60</w:t>
            </w:r>
          </w:p>
        </w:tc>
        <w:tc>
          <w:tcPr>
            <w:tcW w:w="1478" w:type="pct"/>
            <w:tcBorders>
              <w:top w:val="single" w:sz="4" w:space="0" w:color="auto"/>
              <w:left w:val="single" w:sz="4" w:space="0" w:color="auto"/>
              <w:bottom w:val="single" w:sz="4" w:space="0" w:color="auto"/>
              <w:right w:val="single" w:sz="4" w:space="0" w:color="auto"/>
            </w:tcBorders>
            <w:hideMark/>
          </w:tcPr>
          <w:p w14:paraId="1A4FAFCC" w14:textId="77777777" w:rsidR="00302369" w:rsidRPr="00302369" w:rsidRDefault="00302369" w:rsidP="0025143E">
            <w:pPr>
              <w:keepNext/>
              <w:keepLines/>
              <w:jc w:val="center"/>
              <w:rPr>
                <w:rFonts w:ascii="Arial" w:eastAsia="SimSun" w:hAnsi="Arial"/>
                <w:sz w:val="16"/>
                <w:szCs w:val="18"/>
                <w:lang w:eastAsia="ko-KR"/>
              </w:rPr>
            </w:pPr>
            <w:r w:rsidRPr="00302369">
              <w:rPr>
                <w:rFonts w:ascii="Arial" w:eastAsia="SimSun" w:hAnsi="Arial"/>
                <w:sz w:val="16"/>
                <w:szCs w:val="18"/>
                <w:lang w:eastAsia="ko-KR"/>
              </w:rPr>
              <w:t>N/A</w:t>
            </w:r>
          </w:p>
        </w:tc>
      </w:tr>
      <w:tr w:rsidR="00302369" w14:paraId="55F12DAC" w14:textId="77777777" w:rsidTr="0025143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8F27A7" w14:textId="77777777" w:rsidR="00302369" w:rsidRPr="00302369" w:rsidRDefault="00302369" w:rsidP="0025143E">
            <w:pPr>
              <w:keepNext/>
              <w:keepLines/>
              <w:ind w:left="851" w:hanging="851"/>
              <w:rPr>
                <w:rFonts w:ascii="Arial" w:eastAsia="SimSun" w:hAnsi="Arial"/>
                <w:sz w:val="16"/>
                <w:szCs w:val="18"/>
                <w:lang w:eastAsia="ko-KR"/>
              </w:rPr>
            </w:pPr>
            <w:r w:rsidRPr="00302369">
              <w:rPr>
                <w:rFonts w:ascii="Arial" w:eastAsia="SimSun" w:hAnsi="Arial" w:cs="Arial"/>
                <w:sz w:val="16"/>
                <w:szCs w:val="18"/>
                <w:lang w:eastAsia="ko-KR"/>
              </w:rPr>
              <w:t>Note</w:t>
            </w:r>
            <w:r w:rsidRPr="00302369">
              <w:rPr>
                <w:rFonts w:ascii="Arial" w:eastAsia="SimSun" w:hAnsi="Arial"/>
                <w:sz w:val="16"/>
                <w:szCs w:val="18"/>
                <w:lang w:eastAsia="ko-KR"/>
              </w:rPr>
              <w:t xml:space="preserve"> 1:</w:t>
            </w:r>
            <w:r w:rsidRPr="00302369">
              <w:rPr>
                <w:rFonts w:ascii="Arial" w:eastAsia="SimSun" w:hAnsi="Arial"/>
                <w:sz w:val="16"/>
                <w:szCs w:val="18"/>
                <w:lang w:eastAsia="ko-KR"/>
              </w:rPr>
              <w:tab/>
              <w:t>T</w:t>
            </w:r>
            <w:r w:rsidRPr="00302369">
              <w:rPr>
                <w:rFonts w:ascii="Arial" w:eastAsia="SimSun" w:hAnsi="Arial"/>
                <w:sz w:val="16"/>
                <w:szCs w:val="18"/>
                <w:vertAlign w:val="subscript"/>
                <w:lang w:eastAsia="ko-KR"/>
              </w:rPr>
              <w:t>c</w:t>
            </w:r>
            <w:r w:rsidRPr="00302369">
              <w:rPr>
                <w:rFonts w:ascii="Arial" w:eastAsia="SimSun" w:hAnsi="Arial"/>
                <w:sz w:val="16"/>
                <w:szCs w:val="18"/>
                <w:lang w:eastAsia="ko-KR"/>
              </w:rPr>
              <w:t xml:space="preserve"> is the basic timing unit defined in TS 38.211 [6]</w:t>
            </w:r>
          </w:p>
        </w:tc>
      </w:tr>
    </w:tbl>
    <w:p w14:paraId="16795316" w14:textId="5A138098" w:rsidR="00302369" w:rsidRDefault="00302369" w:rsidP="00302369">
      <w:pPr>
        <w:autoSpaceDE w:val="0"/>
        <w:autoSpaceDN w:val="0"/>
        <w:adjustRightInd w:val="0"/>
        <w:snapToGrid w:val="0"/>
        <w:spacing w:beforeLines="30" w:before="72" w:after="120" w:line="60" w:lineRule="atLeast"/>
        <w:rPr>
          <w:lang w:val="nl-NL" w:eastAsia="ja-JP"/>
        </w:rPr>
      </w:pPr>
      <w:r>
        <w:rPr>
          <w:lang w:val="nl-NL" w:eastAsia="ja-JP"/>
        </w:rPr>
        <w:t>The frequency accuracy requirement is defined in TS38.101-5 as follows</w:t>
      </w:r>
    </w:p>
    <w:tbl>
      <w:tblPr>
        <w:tblStyle w:val="afc"/>
        <w:tblW w:w="0" w:type="auto"/>
        <w:tblLook w:val="04A0" w:firstRow="1" w:lastRow="0" w:firstColumn="1" w:lastColumn="0" w:noHBand="0" w:noVBand="1"/>
      </w:tblPr>
      <w:tblGrid>
        <w:gridCol w:w="9630"/>
      </w:tblGrid>
      <w:tr w:rsidR="00302369" w14:paraId="7359A5E0" w14:textId="77777777" w:rsidTr="00302369">
        <w:tc>
          <w:tcPr>
            <w:tcW w:w="9630" w:type="dxa"/>
          </w:tcPr>
          <w:p w14:paraId="0420ACA6" w14:textId="77777777" w:rsidR="00302369" w:rsidRPr="00302369" w:rsidRDefault="00302369" w:rsidP="00302369">
            <w:pPr>
              <w:pStyle w:val="3"/>
              <w:numPr>
                <w:ilvl w:val="0"/>
                <w:numId w:val="0"/>
              </w:numPr>
              <w:spacing w:before="60" w:after="60"/>
              <w:outlineLvl w:val="2"/>
              <w:rPr>
                <w:sz w:val="22"/>
                <w:szCs w:val="16"/>
                <w:lang w:eastAsia="zh-CN"/>
              </w:rPr>
            </w:pPr>
            <w:bookmarkStart w:id="4" w:name="_Toc97562294"/>
            <w:bookmarkStart w:id="5" w:name="_Toc104122521"/>
            <w:bookmarkStart w:id="6" w:name="_Toc104205472"/>
            <w:bookmarkStart w:id="7" w:name="_Toc104206679"/>
            <w:bookmarkStart w:id="8" w:name="_Toc104503639"/>
            <w:bookmarkStart w:id="9" w:name="_Toc106127570"/>
            <w:r w:rsidRPr="00302369">
              <w:rPr>
                <w:sz w:val="22"/>
                <w:szCs w:val="16"/>
              </w:rPr>
              <w:t>6.4.1</w:t>
            </w:r>
            <w:r w:rsidRPr="00302369">
              <w:rPr>
                <w:sz w:val="22"/>
                <w:szCs w:val="16"/>
              </w:rPr>
              <w:tab/>
              <w:t>Frequency error</w:t>
            </w:r>
            <w:bookmarkEnd w:id="4"/>
            <w:bookmarkEnd w:id="5"/>
            <w:bookmarkEnd w:id="6"/>
            <w:bookmarkEnd w:id="7"/>
            <w:bookmarkEnd w:id="8"/>
            <w:bookmarkEnd w:id="9"/>
          </w:p>
          <w:p w14:paraId="748BFD32" w14:textId="77777777" w:rsidR="00302369" w:rsidRPr="00302369" w:rsidRDefault="00302369" w:rsidP="00302369">
            <w:pPr>
              <w:spacing w:after="120"/>
              <w:rPr>
                <w:sz w:val="18"/>
                <w:szCs w:val="18"/>
              </w:rPr>
            </w:pPr>
            <w:r w:rsidRPr="00302369">
              <w:rPr>
                <w:sz w:val="18"/>
                <w:szCs w:val="18"/>
              </w:rPr>
              <w:t xml:space="preserve">The NTN satellite UE basic measurement interval of modulated carrier frequency is 1 UL slot. The NTN satellite UE pre-compensates the uplink modulated carrier frequency by the estimated Doppler shift according to </w:t>
            </w:r>
            <w:r w:rsidRPr="00302369">
              <w:rPr>
                <w:sz w:val="16"/>
                <w:szCs w:val="16"/>
              </w:rPr>
              <w:t xml:space="preserve">3GPP </w:t>
            </w:r>
            <w:r w:rsidRPr="00302369">
              <w:rPr>
                <w:sz w:val="18"/>
                <w:szCs w:val="18"/>
              </w:rPr>
              <w:t xml:space="preserve">TS 38.300 [9] clause 16.14.2. The mean value of basic measurements of NTN UE modulated carrier frequency shall be accurate to within ± 0.1 PPM observed over a period of 1 </w:t>
            </w:r>
            <w:proofErr w:type="spellStart"/>
            <w:r w:rsidRPr="00302369">
              <w:rPr>
                <w:sz w:val="18"/>
                <w:szCs w:val="18"/>
              </w:rPr>
              <w:t>ms</w:t>
            </w:r>
            <w:proofErr w:type="spellEnd"/>
            <w:r w:rsidRPr="00302369">
              <w:rPr>
                <w:sz w:val="18"/>
                <w:szCs w:val="18"/>
              </w:rPr>
              <w:t xml:space="preserve"> of cumulated measurement intervals compared to ideally pre-compensated reference uplink carrier frequency. </w:t>
            </w:r>
          </w:p>
          <w:p w14:paraId="397D5D67" w14:textId="5B72AAF6" w:rsidR="00302369" w:rsidRPr="00302369" w:rsidRDefault="00302369" w:rsidP="00302369">
            <w:pPr>
              <w:pStyle w:val="NO"/>
              <w:spacing w:after="120"/>
              <w:ind w:left="28" w:firstLine="0"/>
              <w:rPr>
                <w:rFonts w:eastAsia="Times New Roman"/>
                <w:sz w:val="16"/>
                <w:szCs w:val="16"/>
              </w:rPr>
            </w:pPr>
            <w:r w:rsidRPr="00302369">
              <w:rPr>
                <w:sz w:val="16"/>
                <w:szCs w:val="16"/>
              </w:rPr>
              <w:t>[</w:t>
            </w:r>
            <w:r w:rsidRPr="00302369">
              <w:rPr>
                <w:rFonts w:eastAsia="Times New Roman"/>
                <w:sz w:val="16"/>
                <w:szCs w:val="16"/>
              </w:rPr>
              <w:t>NOTE:</w:t>
            </w:r>
            <w:r>
              <w:rPr>
                <w:rFonts w:eastAsia="Times New Roman"/>
                <w:sz w:val="16"/>
                <w:szCs w:val="16"/>
              </w:rPr>
              <w:t xml:space="preserve"> </w:t>
            </w:r>
            <w:r w:rsidRPr="00302369">
              <w:rPr>
                <w:sz w:val="16"/>
                <w:szCs w:val="16"/>
              </w:rPr>
              <w:t xml:space="preserve">The ideally pre-compensated reference uplink carrier frequency consists of the UL carrier frequency signalled to the UE by SAN and UL pre-compensated Doppler frequency shift. </w:t>
            </w:r>
            <w:r w:rsidRPr="00302369">
              <w:rPr>
                <w:rFonts w:eastAsia="Times New Roman"/>
                <w:sz w:val="16"/>
                <w:szCs w:val="16"/>
              </w:rPr>
              <w:t>For the test case, the location of the UE is explicitly provided</w:t>
            </w:r>
            <w:r w:rsidRPr="00302369">
              <w:rPr>
                <w:sz w:val="16"/>
                <w:szCs w:val="16"/>
              </w:rPr>
              <w:t xml:space="preserve"> </w:t>
            </w:r>
            <w:r w:rsidRPr="00302369">
              <w:rPr>
                <w:rFonts w:eastAsia="Times New Roman"/>
                <w:sz w:val="16"/>
                <w:szCs w:val="16"/>
              </w:rPr>
              <w:t xml:space="preserve">to the UE from the </w:t>
            </w:r>
            <w:r w:rsidRPr="00302369">
              <w:rPr>
                <w:sz w:val="16"/>
                <w:szCs w:val="16"/>
              </w:rPr>
              <w:t>t</w:t>
            </w:r>
            <w:r w:rsidRPr="00302369">
              <w:rPr>
                <w:rFonts w:eastAsia="Times New Roman"/>
                <w:sz w:val="16"/>
                <w:szCs w:val="16"/>
              </w:rPr>
              <w:t xml:space="preserve">est </w:t>
            </w:r>
            <w:r w:rsidRPr="00302369">
              <w:rPr>
                <w:sz w:val="16"/>
                <w:szCs w:val="16"/>
              </w:rPr>
              <w:t>e</w:t>
            </w:r>
            <w:r w:rsidRPr="00302369">
              <w:rPr>
                <w:rFonts w:eastAsia="Times New Roman"/>
                <w:sz w:val="16"/>
                <w:szCs w:val="16"/>
              </w:rPr>
              <w:t>quipment.</w:t>
            </w:r>
            <w:r w:rsidRPr="00302369">
              <w:rPr>
                <w:sz w:val="16"/>
                <w:szCs w:val="16"/>
              </w:rPr>
              <w:t>]</w:t>
            </w:r>
          </w:p>
          <w:p w14:paraId="1CE75FF9" w14:textId="0F55123F" w:rsidR="00302369" w:rsidRPr="00302369" w:rsidRDefault="00302369" w:rsidP="00302369">
            <w:pPr>
              <w:rPr>
                <w:rFonts w:eastAsia="SimSun"/>
              </w:rPr>
            </w:pPr>
            <w:r w:rsidRPr="00302369">
              <w:rPr>
                <w:sz w:val="16"/>
                <w:szCs w:val="16"/>
              </w:rPr>
              <w:t>Requirement will be verified for at least two cases of which one has zero Doppler conditions.</w:t>
            </w:r>
          </w:p>
        </w:tc>
      </w:tr>
    </w:tbl>
    <w:p w14:paraId="55F29452" w14:textId="77777777" w:rsidR="00302369" w:rsidRPr="00302369" w:rsidRDefault="00302369" w:rsidP="00302369">
      <w:pPr>
        <w:autoSpaceDE w:val="0"/>
        <w:autoSpaceDN w:val="0"/>
        <w:adjustRightInd w:val="0"/>
        <w:snapToGrid w:val="0"/>
        <w:spacing w:beforeLines="30" w:before="72" w:after="120" w:line="60" w:lineRule="atLeast"/>
        <w:rPr>
          <w:lang w:eastAsia="ja-JP"/>
        </w:rPr>
      </w:pPr>
    </w:p>
    <w:p w14:paraId="5630F5CA" w14:textId="5BDE72A6" w:rsidR="00302369" w:rsidRDefault="00302369" w:rsidP="00302369">
      <w:pPr>
        <w:autoSpaceDE w:val="0"/>
        <w:autoSpaceDN w:val="0"/>
        <w:adjustRightInd w:val="0"/>
        <w:snapToGrid w:val="0"/>
        <w:spacing w:beforeLines="30" w:before="72" w:after="120" w:line="60" w:lineRule="atLeast"/>
        <w:rPr>
          <w:lang w:val="nl-NL" w:eastAsia="ja-JP"/>
        </w:rPr>
      </w:pPr>
      <w:r>
        <w:rPr>
          <w:lang w:val="nl-NL" w:eastAsia="ja-JP"/>
        </w:rPr>
        <w:t xml:space="preserve">UE is required to adjust the transmission timing </w:t>
      </w:r>
      <w:r w:rsidR="00CD75A1">
        <w:rPr>
          <w:lang w:val="nl-NL" w:eastAsia="ja-JP"/>
        </w:rPr>
        <w:t xml:space="preserve">and frequency </w:t>
      </w:r>
      <w:r>
        <w:rPr>
          <w:lang w:val="nl-NL" w:eastAsia="ja-JP"/>
        </w:rPr>
        <w:t xml:space="preserve">to meet the requirement when it transmits the data. </w:t>
      </w:r>
    </w:p>
    <w:p w14:paraId="65C51CE6" w14:textId="1F9A8CED" w:rsidR="00302369" w:rsidRPr="00A30308" w:rsidRDefault="00302369" w:rsidP="00B47F12">
      <w:pPr>
        <w:autoSpaceDE w:val="0"/>
        <w:autoSpaceDN w:val="0"/>
        <w:adjustRightInd w:val="0"/>
        <w:snapToGrid w:val="0"/>
        <w:spacing w:beforeLines="30" w:before="72" w:after="120" w:line="60" w:lineRule="atLeast"/>
        <w:rPr>
          <w:lang w:val="nl-NL" w:eastAsia="ja-JP"/>
        </w:rPr>
      </w:pPr>
      <w:r>
        <w:rPr>
          <w:lang w:val="nl-NL" w:eastAsia="ja-JP"/>
        </w:rPr>
        <w:t xml:space="preserve">On the othe hand, when DMRS bundling is configured to the UE, the phase continuity during the time domain window (TDW) needs to be </w:t>
      </w:r>
      <w:r w:rsidR="00CD75A1">
        <w:rPr>
          <w:lang w:val="nl-NL" w:eastAsia="ja-JP"/>
        </w:rPr>
        <w:t>guaranteed</w:t>
      </w:r>
      <w:r>
        <w:rPr>
          <w:lang w:val="nl-NL" w:eastAsia="ja-JP"/>
        </w:rPr>
        <w:t xml:space="preserve">. </w:t>
      </w:r>
      <w:r w:rsidR="00A30308">
        <w:rPr>
          <w:lang w:val="nl-NL" w:eastAsia="ja-JP"/>
        </w:rPr>
        <w:t xml:space="preserve">Therefore, </w:t>
      </w:r>
      <w:r w:rsidR="00A30308">
        <w:rPr>
          <w:lang w:eastAsia="ja-JP"/>
        </w:rPr>
        <w:t>d</w:t>
      </w:r>
      <w:r w:rsidR="00A30308" w:rsidRPr="00A30308">
        <w:rPr>
          <w:rFonts w:hint="eastAsia"/>
          <w:lang w:eastAsia="ja-JP"/>
        </w:rPr>
        <w:t>uring the TDW of DMRS bundling, time-frequency adjustment due to satellite movement shall be stopped or adjusted smoothly to keep the phase continuity</w:t>
      </w:r>
      <w:r w:rsidR="00A30308">
        <w:rPr>
          <w:lang w:eastAsia="ja-JP"/>
        </w:rPr>
        <w:t>.</w:t>
      </w:r>
      <w:r w:rsidR="00A30308" w:rsidRPr="00A30308">
        <w:rPr>
          <w:lang w:val="nl-NL" w:eastAsia="ja-JP"/>
        </w:rPr>
        <w:t xml:space="preserve"> </w:t>
      </w:r>
      <w:r>
        <w:rPr>
          <w:lang w:val="nl-NL" w:eastAsia="ja-JP"/>
        </w:rPr>
        <w:t xml:space="preserve">The feasibility to satisfy the both requirement should be studied.  </w:t>
      </w:r>
    </w:p>
    <w:p w14:paraId="0027EBE3" w14:textId="0047F620" w:rsidR="0098226D" w:rsidRDefault="000F40D6" w:rsidP="00B47F12">
      <w:pPr>
        <w:autoSpaceDE w:val="0"/>
        <w:autoSpaceDN w:val="0"/>
        <w:adjustRightInd w:val="0"/>
        <w:snapToGrid w:val="0"/>
        <w:spacing w:beforeLines="30" w:before="72" w:after="120" w:line="60" w:lineRule="atLeast"/>
        <w:rPr>
          <w:lang w:val="nl-NL" w:eastAsia="ja-JP"/>
        </w:rPr>
      </w:pPr>
      <w:r>
        <w:rPr>
          <w:rFonts w:hint="eastAsia"/>
          <w:lang w:val="nl-NL" w:eastAsia="ja-JP"/>
        </w:rPr>
        <w:t>A</w:t>
      </w:r>
      <w:r>
        <w:rPr>
          <w:lang w:val="nl-NL" w:eastAsia="ja-JP"/>
        </w:rPr>
        <w:t xml:space="preserve">s an initial study, we evaluate the feasibility </w:t>
      </w:r>
      <w:r w:rsidR="002A5469">
        <w:rPr>
          <w:lang w:val="nl-NL" w:eastAsia="ja-JP"/>
        </w:rPr>
        <w:t xml:space="preserve">considering the perfromance of DMRS bundling and time-frequency </w:t>
      </w:r>
      <w:r w:rsidR="00BA0117">
        <w:rPr>
          <w:lang w:val="nl-NL" w:eastAsia="ja-JP"/>
        </w:rPr>
        <w:t>adjustment</w:t>
      </w:r>
      <w:r w:rsidR="002A5469">
        <w:rPr>
          <w:lang w:val="nl-NL" w:eastAsia="ja-JP"/>
        </w:rPr>
        <w:t xml:space="preserve"> period to meet the requirement. </w:t>
      </w:r>
    </w:p>
    <w:p w14:paraId="13BE3D17" w14:textId="77777777" w:rsidR="00BA0117" w:rsidRDefault="00BA0117" w:rsidP="00B47F12">
      <w:pPr>
        <w:autoSpaceDE w:val="0"/>
        <w:autoSpaceDN w:val="0"/>
        <w:adjustRightInd w:val="0"/>
        <w:snapToGrid w:val="0"/>
        <w:spacing w:beforeLines="30" w:before="72" w:after="120" w:line="60" w:lineRule="atLeast"/>
        <w:rPr>
          <w:lang w:val="nl-NL" w:eastAsia="ja-JP"/>
        </w:rPr>
      </w:pPr>
    </w:p>
    <w:p w14:paraId="51F34935" w14:textId="101299A9" w:rsidR="00BA0117" w:rsidRPr="00BA0117" w:rsidRDefault="00BA0117" w:rsidP="00BA0117">
      <w:pPr>
        <w:autoSpaceDE w:val="0"/>
        <w:autoSpaceDN w:val="0"/>
        <w:adjustRightInd w:val="0"/>
        <w:snapToGrid w:val="0"/>
        <w:spacing w:beforeLines="30" w:before="72" w:after="120" w:line="60" w:lineRule="atLeast"/>
        <w:rPr>
          <w:b/>
          <w:bCs/>
          <w:lang w:val="nl-NL" w:eastAsia="ja-JP"/>
        </w:rPr>
      </w:pPr>
      <w:r w:rsidRPr="00BA0117">
        <w:rPr>
          <w:b/>
          <w:bCs/>
          <w:lang w:val="nl-NL" w:eastAsia="ja-JP"/>
        </w:rPr>
        <w:t>Perfomance of DMRS bundling</w:t>
      </w:r>
    </w:p>
    <w:p w14:paraId="7D4C5961" w14:textId="4D464081" w:rsidR="00BA0117" w:rsidRDefault="00BA0117" w:rsidP="00BA0117">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_Ref115360423 \h </w:instrText>
      </w:r>
      <w:r>
        <w:rPr>
          <w:lang w:val="nl-NL" w:eastAsia="ja-JP"/>
        </w:rPr>
      </w:r>
      <w:r>
        <w:rPr>
          <w:lang w:val="nl-NL" w:eastAsia="ja-JP"/>
        </w:rPr>
        <w:fldChar w:fldCharType="separate"/>
      </w:r>
      <w:r>
        <w:t xml:space="preserve">Figure </w:t>
      </w:r>
      <w:r>
        <w:rPr>
          <w:noProof/>
        </w:rPr>
        <w:t>3</w:t>
      </w:r>
      <w:r>
        <w:rPr>
          <w:lang w:val="nl-NL" w:eastAsia="ja-JP"/>
        </w:rPr>
        <w:fldChar w:fldCharType="end"/>
      </w:r>
      <w:r>
        <w:rPr>
          <w:lang w:val="nl-NL" w:eastAsia="ja-JP"/>
        </w:rPr>
        <w:t xml:space="preserve"> shows BLER performance for PUSCH VoIP using DMRS bundling with various TDW length</w:t>
      </w:r>
      <w:r w:rsidR="00AF3A09">
        <w:rPr>
          <w:lang w:val="nl-NL" w:eastAsia="ja-JP"/>
        </w:rPr>
        <w:t xml:space="preserve"> (denoted by n)</w:t>
      </w:r>
      <w:r>
        <w:rPr>
          <w:lang w:val="nl-NL" w:eastAsia="ja-JP"/>
        </w:rPr>
        <w:t xml:space="preserve"> for 1T1R and 1T2R. The agreed scenario and parameters are assumed, i.e. LEO1200, parameter set 1, NTN TDL-C (NLOS) with evevation angle 30 degrees. 20 repetitions with inter-slot frequency hopping period of 10 slots is assumed. In this case, DMRS bundling up to 10 slots are possible. TDW length (denoted by n) 1, 2, 5 and 10 slots are evaluated. Other simulatio</w:t>
      </w:r>
      <w:r w:rsidR="00443405">
        <w:rPr>
          <w:lang w:val="nl-NL" w:eastAsia="ja-JP"/>
        </w:rPr>
        <w:t>n</w:t>
      </w:r>
      <w:r>
        <w:rPr>
          <w:lang w:val="nl-NL" w:eastAsia="ja-JP"/>
        </w:rPr>
        <w:t xml:space="preserve"> assumptions are aligned with the agreement in RAN1#109e (listed in </w:t>
      </w:r>
      <w:r w:rsidR="00443405">
        <w:rPr>
          <w:lang w:val="nl-NL" w:eastAsia="ja-JP"/>
        </w:rPr>
        <w:fldChar w:fldCharType="begin"/>
      </w:r>
      <w:r w:rsidR="00443405">
        <w:rPr>
          <w:lang w:val="nl-NL" w:eastAsia="ja-JP"/>
        </w:rPr>
        <w:instrText xml:space="preserve"> REF _Ref115428320 \h </w:instrText>
      </w:r>
      <w:r w:rsidR="00443405">
        <w:rPr>
          <w:lang w:val="nl-NL" w:eastAsia="ja-JP"/>
        </w:rPr>
      </w:r>
      <w:r w:rsidR="00443405">
        <w:rPr>
          <w:lang w:val="nl-NL" w:eastAsia="ja-JP"/>
        </w:rPr>
        <w:fldChar w:fldCharType="separate"/>
      </w:r>
      <w:r w:rsidR="00443405">
        <w:t xml:space="preserve">Table </w:t>
      </w:r>
      <w:r w:rsidR="00443405">
        <w:rPr>
          <w:noProof/>
        </w:rPr>
        <w:t>3</w:t>
      </w:r>
      <w:r w:rsidR="00443405">
        <w:rPr>
          <w:lang w:val="nl-NL" w:eastAsia="ja-JP"/>
        </w:rPr>
        <w:fldChar w:fldCharType="end"/>
      </w:r>
      <w:r>
        <w:rPr>
          <w:lang w:val="nl-NL" w:eastAsia="ja-JP"/>
        </w:rPr>
        <w:t xml:space="preserve"> in Annex).</w:t>
      </w:r>
      <w:r w:rsidR="00443405">
        <w:rPr>
          <w:lang w:val="nl-NL" w:eastAsia="ja-JP"/>
        </w:rPr>
        <w:t xml:space="preserve"> </w:t>
      </w:r>
    </w:p>
    <w:p w14:paraId="750DEA5A" w14:textId="77777777" w:rsidR="00BA0117" w:rsidRPr="00804B6B" w:rsidRDefault="00BA0117" w:rsidP="00BA0117">
      <w:pPr>
        <w:autoSpaceDE w:val="0"/>
        <w:autoSpaceDN w:val="0"/>
        <w:adjustRightInd w:val="0"/>
        <w:snapToGrid w:val="0"/>
        <w:spacing w:beforeLines="30" w:before="72" w:after="120" w:line="60" w:lineRule="atLeast"/>
        <w:rPr>
          <w:lang w:val="nl-NL" w:eastAsia="ja-JP"/>
        </w:rPr>
      </w:pPr>
      <w:r>
        <w:rPr>
          <w:lang w:val="nl-NL" w:eastAsia="ja-JP"/>
        </w:rPr>
        <w:t xml:space="preserve">According to the simulation results, for both 1T1R and 1T2R, difference between n=5 and 10 is already merginal. Therefore, TDW length of larger than 10 slots would not be needed. </w:t>
      </w:r>
    </w:p>
    <w:p w14:paraId="31E47250" w14:textId="77777777" w:rsidR="00BA0117" w:rsidRDefault="00BA0117" w:rsidP="00BA0117">
      <w:pPr>
        <w:autoSpaceDE w:val="0"/>
        <w:autoSpaceDN w:val="0"/>
        <w:adjustRightInd w:val="0"/>
        <w:snapToGrid w:val="0"/>
        <w:spacing w:beforeLines="30" w:before="72" w:after="120" w:line="60" w:lineRule="atLeast"/>
        <w:jc w:val="center"/>
        <w:rPr>
          <w:lang w:val="nl-NL" w:eastAsia="ja-JP"/>
        </w:rPr>
      </w:pPr>
      <w:r>
        <w:rPr>
          <w:rFonts w:hint="eastAsia"/>
          <w:lang w:val="nl-NL" w:eastAsia="ja-JP"/>
        </w:rPr>
        <w:t xml:space="preserve"> </w:t>
      </w:r>
      <w:r>
        <w:rPr>
          <w:lang w:val="nl-NL" w:eastAsia="ja-JP"/>
        </w:rPr>
        <w:t xml:space="preserve">  </w:t>
      </w:r>
      <w:r>
        <w:rPr>
          <w:noProof/>
          <w:lang w:val="nl-NL" w:eastAsia="ja-JP"/>
        </w:rPr>
        <w:drawing>
          <wp:inline distT="0" distB="0" distL="0" distR="0" wp14:anchorId="01535FB4" wp14:editId="768B2DEA">
            <wp:extent cx="2402760" cy="1525938"/>
            <wp:effectExtent l="0" t="0" r="0" b="0"/>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10;&#10;自動的に生成された説明"/>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31652" cy="1544286"/>
                    </a:xfrm>
                    <a:prstGeom prst="rect">
                      <a:avLst/>
                    </a:prstGeom>
                    <a:noFill/>
                    <a:ln>
                      <a:noFill/>
                    </a:ln>
                  </pic:spPr>
                </pic:pic>
              </a:graphicData>
            </a:graphic>
          </wp:inline>
        </w:drawing>
      </w:r>
      <w:r>
        <w:rPr>
          <w:lang w:val="nl-NL" w:eastAsia="ja-JP"/>
        </w:rPr>
        <w:t xml:space="preserve">    </w:t>
      </w:r>
      <w:r>
        <w:rPr>
          <w:noProof/>
          <w:lang w:val="nl-NL" w:eastAsia="ja-JP"/>
        </w:rPr>
        <w:drawing>
          <wp:inline distT="0" distB="0" distL="0" distR="0" wp14:anchorId="546D6CAF" wp14:editId="04EF5290">
            <wp:extent cx="2607398" cy="1561125"/>
            <wp:effectExtent l="0" t="0" r="2540" b="1270"/>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10;&#10;自動的に生成された説明"/>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20672" cy="1569073"/>
                    </a:xfrm>
                    <a:prstGeom prst="rect">
                      <a:avLst/>
                    </a:prstGeom>
                    <a:noFill/>
                    <a:ln>
                      <a:noFill/>
                    </a:ln>
                  </pic:spPr>
                </pic:pic>
              </a:graphicData>
            </a:graphic>
          </wp:inline>
        </w:drawing>
      </w:r>
    </w:p>
    <w:p w14:paraId="24022508" w14:textId="75715F92" w:rsidR="00BA0117" w:rsidRPr="002D484E" w:rsidRDefault="00BA0117" w:rsidP="00BA0117">
      <w:pPr>
        <w:pStyle w:val="ac"/>
        <w:jc w:val="center"/>
        <w:rPr>
          <w:lang w:val="nl-NL" w:eastAsia="ja-JP"/>
        </w:rPr>
      </w:pPr>
      <w:bookmarkStart w:id="10" w:name="_Ref115360423"/>
      <w:r>
        <w:t xml:space="preserve">Figure </w:t>
      </w:r>
      <w:r>
        <w:fldChar w:fldCharType="begin"/>
      </w:r>
      <w:r>
        <w:instrText xml:space="preserve"> SEQ Figure \* ARABIC </w:instrText>
      </w:r>
      <w:r>
        <w:fldChar w:fldCharType="separate"/>
      </w:r>
      <w:r>
        <w:rPr>
          <w:noProof/>
        </w:rPr>
        <w:t>3</w:t>
      </w:r>
      <w:r>
        <w:fldChar w:fldCharType="end"/>
      </w:r>
      <w:bookmarkEnd w:id="10"/>
      <w:r>
        <w:t xml:space="preserve"> </w:t>
      </w:r>
      <w:r>
        <w:rPr>
          <w:lang w:val="nl-NL"/>
        </w:rPr>
        <w:t>LLS</w:t>
      </w:r>
      <w:r w:rsidRPr="002D484E">
        <w:rPr>
          <w:lang w:val="nl-NL"/>
        </w:rPr>
        <w:t xml:space="preserve"> results for joint channel estimation (DMRS b</w:t>
      </w:r>
      <w:r>
        <w:rPr>
          <w:lang w:val="nl-NL"/>
        </w:rPr>
        <w:t>undling) of PUSCH VoIP</w:t>
      </w:r>
    </w:p>
    <w:p w14:paraId="5B24741F" w14:textId="77777777" w:rsidR="0083563C" w:rsidRDefault="0083563C" w:rsidP="002D484E">
      <w:pPr>
        <w:autoSpaceDE w:val="0"/>
        <w:autoSpaceDN w:val="0"/>
        <w:adjustRightInd w:val="0"/>
        <w:snapToGrid w:val="0"/>
        <w:spacing w:beforeLines="30" w:before="72" w:after="120" w:line="60" w:lineRule="atLeast"/>
        <w:rPr>
          <w:b/>
          <w:bCs/>
          <w:lang w:val="nl-NL" w:eastAsia="ja-JP"/>
        </w:rPr>
      </w:pPr>
    </w:p>
    <w:p w14:paraId="711F9563" w14:textId="4825546B" w:rsidR="002D484E" w:rsidRPr="0083563C" w:rsidRDefault="0083563C" w:rsidP="002D484E">
      <w:pPr>
        <w:autoSpaceDE w:val="0"/>
        <w:autoSpaceDN w:val="0"/>
        <w:adjustRightInd w:val="0"/>
        <w:snapToGrid w:val="0"/>
        <w:spacing w:beforeLines="30" w:before="72" w:after="120" w:line="60" w:lineRule="atLeast"/>
        <w:rPr>
          <w:b/>
          <w:bCs/>
          <w:lang w:val="nl-NL" w:eastAsia="ja-JP"/>
        </w:rPr>
      </w:pPr>
      <w:r w:rsidRPr="0083563C">
        <w:rPr>
          <w:rFonts w:hint="eastAsia"/>
          <w:b/>
          <w:bCs/>
          <w:lang w:val="nl-NL" w:eastAsia="ja-JP"/>
        </w:rPr>
        <w:lastRenderedPageBreak/>
        <w:t>O</w:t>
      </w:r>
      <w:r w:rsidRPr="0083563C">
        <w:rPr>
          <w:b/>
          <w:bCs/>
          <w:lang w:val="nl-NL" w:eastAsia="ja-JP"/>
        </w:rPr>
        <w:t>bservation 1: TDW length up to 10 slots is sufficient for PUSCH VoIP</w:t>
      </w:r>
    </w:p>
    <w:p w14:paraId="3BB55E3F" w14:textId="77777777" w:rsidR="0083563C" w:rsidRPr="0083563C" w:rsidRDefault="0083563C" w:rsidP="002D484E">
      <w:pPr>
        <w:autoSpaceDE w:val="0"/>
        <w:autoSpaceDN w:val="0"/>
        <w:adjustRightInd w:val="0"/>
        <w:snapToGrid w:val="0"/>
        <w:spacing w:beforeLines="30" w:before="72" w:after="120" w:line="60" w:lineRule="atLeast"/>
        <w:rPr>
          <w:lang w:val="nl-NL" w:eastAsia="ja-JP"/>
        </w:rPr>
      </w:pPr>
    </w:p>
    <w:p w14:paraId="238B69FB" w14:textId="76FEE600" w:rsidR="00B32EC2" w:rsidRPr="00BA0117" w:rsidRDefault="00BA0117" w:rsidP="002D484E">
      <w:pPr>
        <w:autoSpaceDE w:val="0"/>
        <w:autoSpaceDN w:val="0"/>
        <w:adjustRightInd w:val="0"/>
        <w:snapToGrid w:val="0"/>
        <w:spacing w:beforeLines="30" w:before="72" w:after="120" w:line="60" w:lineRule="atLeast"/>
        <w:rPr>
          <w:b/>
          <w:bCs/>
          <w:lang w:val="nl-NL" w:eastAsia="ja-JP"/>
        </w:rPr>
      </w:pPr>
      <w:r w:rsidRPr="00BA0117">
        <w:rPr>
          <w:b/>
          <w:bCs/>
          <w:lang w:val="nl-NL" w:eastAsia="ja-JP"/>
        </w:rPr>
        <w:t>T</w:t>
      </w:r>
      <w:r w:rsidR="00B32EC2" w:rsidRPr="00BA0117">
        <w:rPr>
          <w:b/>
          <w:bCs/>
          <w:lang w:val="nl-NL" w:eastAsia="ja-JP"/>
        </w:rPr>
        <w:t>ime and frequency adjustment period</w:t>
      </w:r>
    </w:p>
    <w:p w14:paraId="1E3629FF" w14:textId="117245D1" w:rsidR="0098226D" w:rsidRDefault="0098226D" w:rsidP="002D484E">
      <w:pPr>
        <w:autoSpaceDE w:val="0"/>
        <w:autoSpaceDN w:val="0"/>
        <w:adjustRightInd w:val="0"/>
        <w:snapToGrid w:val="0"/>
        <w:spacing w:beforeLines="30" w:before="72" w:after="120" w:line="60" w:lineRule="atLeast"/>
        <w:rPr>
          <w:lang w:val="nl-NL" w:eastAsia="ja-JP"/>
        </w:rPr>
      </w:pPr>
      <w:r>
        <w:rPr>
          <w:lang w:val="nl-NL" w:eastAsia="ja-JP"/>
        </w:rPr>
        <w:fldChar w:fldCharType="begin"/>
      </w:r>
      <w:r>
        <w:rPr>
          <w:lang w:val="nl-NL" w:eastAsia="ja-JP"/>
        </w:rPr>
        <w:instrText xml:space="preserve"> REF _Ref115357572 \h </w:instrText>
      </w:r>
      <w:r>
        <w:rPr>
          <w:lang w:val="nl-NL" w:eastAsia="ja-JP"/>
        </w:rPr>
      </w:r>
      <w:r>
        <w:rPr>
          <w:lang w:val="nl-NL" w:eastAsia="ja-JP"/>
        </w:rPr>
        <w:fldChar w:fldCharType="separate"/>
      </w:r>
      <w:r w:rsidR="00BA0117">
        <w:t xml:space="preserve">Figure </w:t>
      </w:r>
      <w:r w:rsidR="00BA0117">
        <w:rPr>
          <w:noProof/>
        </w:rPr>
        <w:t>4</w:t>
      </w:r>
      <w:r>
        <w:rPr>
          <w:lang w:val="nl-NL" w:eastAsia="ja-JP"/>
        </w:rPr>
        <w:fldChar w:fldCharType="end"/>
      </w:r>
      <w:r>
        <w:rPr>
          <w:lang w:val="nl-NL" w:eastAsia="ja-JP"/>
        </w:rPr>
        <w:t xml:space="preserve"> shows time and frequency change rate for LEO 600</w:t>
      </w:r>
      <w:r w:rsidR="00CA621E">
        <w:rPr>
          <w:lang w:val="nl-NL" w:eastAsia="ja-JP"/>
        </w:rPr>
        <w:t xml:space="preserve"> </w:t>
      </w:r>
      <w:r>
        <w:rPr>
          <w:lang w:val="nl-NL" w:eastAsia="ja-JP"/>
        </w:rPr>
        <w:t>km</w:t>
      </w:r>
      <w:r w:rsidR="00170C1B">
        <w:rPr>
          <w:lang w:val="nl-NL" w:eastAsia="ja-JP"/>
        </w:rPr>
        <w:t>. It is assumed that the satellite orbit is along with the equator and UE is located on latitude 0 degree. Curves with various</w:t>
      </w:r>
      <w:r>
        <w:rPr>
          <w:lang w:val="nl-NL" w:eastAsia="ja-JP"/>
        </w:rPr>
        <w:t xml:space="preserve"> </w:t>
      </w:r>
      <w:r w:rsidR="00170C1B">
        <w:rPr>
          <w:lang w:val="nl-NL" w:eastAsia="ja-JP"/>
        </w:rPr>
        <w:t xml:space="preserve">gateway latitude (0-15 degrees) are shown in the figures. </w:t>
      </w:r>
      <w:r w:rsidR="000D14A9">
        <w:rPr>
          <w:lang w:val="nl-NL" w:eastAsia="ja-JP"/>
        </w:rPr>
        <w:t>The maximum timing change rate is around 42</w:t>
      </w:r>
      <w:r w:rsidR="00CA621E">
        <w:rPr>
          <w:lang w:val="nl-NL" w:eastAsia="ja-JP"/>
        </w:rPr>
        <w:t xml:space="preserve"> </w:t>
      </w:r>
      <w:r w:rsidR="000D14A9">
        <w:rPr>
          <w:lang w:val="nl-NL" w:eastAsia="ja-JP"/>
        </w:rPr>
        <w:t xml:space="preserve">us/s and the maximum </w:t>
      </w:r>
      <w:r w:rsidR="00A63212">
        <w:rPr>
          <w:lang w:val="nl-NL" w:eastAsia="ja-JP"/>
        </w:rPr>
        <w:t xml:space="preserve">Doppler </w:t>
      </w:r>
      <w:r w:rsidR="000D14A9">
        <w:rPr>
          <w:lang w:val="nl-NL" w:eastAsia="ja-JP"/>
        </w:rPr>
        <w:t>frequency change rate is 0.57ppm/s</w:t>
      </w:r>
      <w:r w:rsidR="009C50E7">
        <w:rPr>
          <w:lang w:val="nl-NL" w:eastAsia="ja-JP"/>
        </w:rPr>
        <w:t xml:space="preserve"> (i.e. 0.57 x 10</w:t>
      </w:r>
      <w:r w:rsidR="009C50E7" w:rsidRPr="009C50E7">
        <w:rPr>
          <w:vertAlign w:val="superscript"/>
          <w:lang w:val="nl-NL" w:eastAsia="ja-JP"/>
        </w:rPr>
        <w:t>-6</w:t>
      </w:r>
      <w:r w:rsidR="009C50E7">
        <w:rPr>
          <w:lang w:val="nl-NL" w:eastAsia="ja-JP"/>
        </w:rPr>
        <w:t xml:space="preserve"> x 2GHz / s)</w:t>
      </w:r>
      <w:r w:rsidR="000D14A9">
        <w:rPr>
          <w:lang w:val="nl-NL" w:eastAsia="ja-JP"/>
        </w:rPr>
        <w:t xml:space="preserve">. </w:t>
      </w:r>
      <w:r w:rsidR="00A63212">
        <w:rPr>
          <w:lang w:val="nl-NL" w:eastAsia="ja-JP"/>
        </w:rPr>
        <w:t>It means that propagation delay is changed at most 42</w:t>
      </w:r>
      <w:r w:rsidR="00CA621E">
        <w:rPr>
          <w:lang w:val="nl-NL" w:eastAsia="ja-JP"/>
        </w:rPr>
        <w:t xml:space="preserve"> </w:t>
      </w:r>
      <w:r w:rsidR="00A63212">
        <w:rPr>
          <w:lang w:val="nl-NL" w:eastAsia="ja-JP"/>
        </w:rPr>
        <w:t xml:space="preserve">ns per slot for SCS 15kHz and the Doppler frequency is changed at most </w:t>
      </w:r>
      <w:r w:rsidR="00761A8E">
        <w:rPr>
          <w:lang w:val="nl-NL" w:eastAsia="ja-JP"/>
        </w:rPr>
        <w:t>0.57 x 10</w:t>
      </w:r>
      <w:r w:rsidR="00761A8E" w:rsidRPr="00761A8E">
        <w:rPr>
          <w:vertAlign w:val="superscript"/>
          <w:lang w:val="nl-NL" w:eastAsia="ja-JP"/>
        </w:rPr>
        <w:t>-3</w:t>
      </w:r>
      <w:r w:rsidR="00761A8E">
        <w:rPr>
          <w:lang w:val="nl-NL" w:eastAsia="ja-JP"/>
        </w:rPr>
        <w:t xml:space="preserve"> ppm</w:t>
      </w:r>
      <w:r w:rsidR="009C50E7">
        <w:rPr>
          <w:lang w:val="nl-NL" w:eastAsia="ja-JP"/>
        </w:rPr>
        <w:t xml:space="preserve"> per slot. </w:t>
      </w:r>
    </w:p>
    <w:p w14:paraId="134B2547" w14:textId="26D4582A" w:rsidR="00761A8E" w:rsidRDefault="00761A8E" w:rsidP="00761A8E">
      <w:pPr>
        <w:autoSpaceDE w:val="0"/>
        <w:autoSpaceDN w:val="0"/>
        <w:adjustRightInd w:val="0"/>
        <w:snapToGrid w:val="0"/>
        <w:spacing w:beforeLines="30" w:before="72" w:after="120" w:line="60" w:lineRule="atLeast"/>
        <w:rPr>
          <w:lang w:val="nl-NL" w:eastAsia="ja-JP"/>
        </w:rPr>
      </w:pPr>
      <w:r>
        <w:rPr>
          <w:rFonts w:hint="eastAsia"/>
          <w:lang w:val="nl-NL" w:eastAsia="ja-JP"/>
        </w:rPr>
        <w:t>A</w:t>
      </w:r>
      <w:r>
        <w:rPr>
          <w:lang w:val="nl-NL" w:eastAsia="ja-JP"/>
        </w:rPr>
        <w:t xml:space="preserve">ccording to the timing error requirement shown in </w:t>
      </w:r>
      <w:r>
        <w:rPr>
          <w:lang w:val="nl-NL" w:eastAsia="ja-JP"/>
        </w:rPr>
        <w:fldChar w:fldCharType="begin"/>
      </w:r>
      <w:r>
        <w:rPr>
          <w:lang w:val="nl-NL" w:eastAsia="ja-JP"/>
        </w:rPr>
        <w:instrText xml:space="preserve"> REF _Ref114645347 \h </w:instrText>
      </w:r>
      <w:r>
        <w:rPr>
          <w:lang w:val="nl-NL" w:eastAsia="ja-JP"/>
        </w:rPr>
      </w:r>
      <w:r>
        <w:rPr>
          <w:lang w:val="nl-NL" w:eastAsia="ja-JP"/>
        </w:rPr>
        <w:fldChar w:fldCharType="separate"/>
      </w:r>
      <w:r w:rsidR="00BA0117">
        <w:t xml:space="preserve">Table </w:t>
      </w:r>
      <w:r w:rsidR="00BA0117">
        <w:rPr>
          <w:noProof/>
        </w:rPr>
        <w:t>1</w:t>
      </w:r>
      <w:r>
        <w:rPr>
          <w:lang w:val="nl-NL" w:eastAsia="ja-JP"/>
        </w:rPr>
        <w:fldChar w:fldCharType="end"/>
      </w:r>
      <w:r>
        <w:rPr>
          <w:lang w:val="nl-NL" w:eastAsia="ja-JP"/>
        </w:rPr>
        <w:t>, timing error limit is 945ns (=</w:t>
      </w:r>
      <w:r w:rsidRPr="00FC4F2C">
        <w:rPr>
          <w:lang w:val="nl-NL" w:eastAsia="ja-JP"/>
        </w:rPr>
        <w:t>29</w:t>
      </w:r>
      <w:r>
        <w:rPr>
          <w:lang w:val="nl-NL" w:eastAsia="ja-JP"/>
        </w:rPr>
        <w:t xml:space="preserve"> x </w:t>
      </w:r>
      <w:r w:rsidRPr="00FC4F2C">
        <w:rPr>
          <w:lang w:val="nl-NL" w:eastAsia="ja-JP"/>
        </w:rPr>
        <w:t>64</w:t>
      </w:r>
      <w:r>
        <w:rPr>
          <w:lang w:val="nl-NL" w:eastAsia="ja-JP"/>
        </w:rPr>
        <w:t xml:space="preserve"> x </w:t>
      </w:r>
      <w:r w:rsidRPr="00FC4F2C">
        <w:rPr>
          <w:lang w:val="nl-NL" w:eastAsia="ja-JP"/>
        </w:rPr>
        <w:t>Tc</w:t>
      </w:r>
      <w:r>
        <w:rPr>
          <w:lang w:val="nl-NL" w:eastAsia="ja-JP"/>
        </w:rPr>
        <w:t>)</w:t>
      </w:r>
      <w:r w:rsidRPr="00FC4F2C">
        <w:rPr>
          <w:lang w:val="nl-NL" w:eastAsia="ja-JP"/>
        </w:rPr>
        <w:t xml:space="preserve"> </w:t>
      </w:r>
      <w:r>
        <w:rPr>
          <w:lang w:val="nl-NL" w:eastAsia="ja-JP"/>
        </w:rPr>
        <w:t xml:space="preserve">for SCS 15kHz. Therefore, the </w:t>
      </w:r>
      <w:r w:rsidR="008372F0">
        <w:rPr>
          <w:lang w:val="nl-NL" w:eastAsia="ja-JP"/>
        </w:rPr>
        <w:t xml:space="preserve">longest </w:t>
      </w:r>
      <w:r>
        <w:rPr>
          <w:lang w:val="nl-NL" w:eastAsia="ja-JP"/>
        </w:rPr>
        <w:t xml:space="preserve">update period </w:t>
      </w:r>
      <w:r w:rsidR="002A5469">
        <w:rPr>
          <w:lang w:val="nl-NL" w:eastAsia="ja-JP"/>
        </w:rPr>
        <w:t xml:space="preserve">of TA to meet the timing error limit </w:t>
      </w:r>
      <w:r>
        <w:rPr>
          <w:lang w:val="nl-NL" w:eastAsia="ja-JP"/>
        </w:rPr>
        <w:t xml:space="preserve">is 22.5 slots (=945ns/42ns). </w:t>
      </w:r>
      <w:r w:rsidR="002A5469">
        <w:rPr>
          <w:lang w:val="nl-NL" w:eastAsia="ja-JP"/>
        </w:rPr>
        <w:t>The</w:t>
      </w:r>
      <w:r w:rsidR="008372F0">
        <w:rPr>
          <w:lang w:val="nl-NL" w:eastAsia="ja-JP"/>
        </w:rPr>
        <w:t xml:space="preserve"> long</w:t>
      </w:r>
      <w:r w:rsidR="002A5469">
        <w:rPr>
          <w:lang w:val="nl-NL" w:eastAsia="ja-JP"/>
        </w:rPr>
        <w:t>est update period of frequency t</w:t>
      </w:r>
      <w:r>
        <w:rPr>
          <w:lang w:val="nl-NL" w:eastAsia="ja-JP"/>
        </w:rPr>
        <w:t>o meet 0.1 ppm frequency requirement</w:t>
      </w:r>
      <w:r w:rsidR="002A5469">
        <w:rPr>
          <w:lang w:val="nl-NL" w:eastAsia="ja-JP"/>
        </w:rPr>
        <w:t xml:space="preserve"> is 175 slots </w:t>
      </w:r>
      <w:r>
        <w:rPr>
          <w:lang w:val="nl-NL" w:eastAsia="ja-JP"/>
        </w:rPr>
        <w:t xml:space="preserve"> (=0.1/(0.57x10</w:t>
      </w:r>
      <w:r w:rsidRPr="00761A8E">
        <w:rPr>
          <w:vertAlign w:val="superscript"/>
          <w:lang w:val="nl-NL" w:eastAsia="ja-JP"/>
        </w:rPr>
        <w:t>-3</w:t>
      </w:r>
      <w:r>
        <w:rPr>
          <w:lang w:val="nl-NL" w:eastAsia="ja-JP"/>
        </w:rPr>
        <w:t>)</w:t>
      </w:r>
      <w:r w:rsidR="002A5469">
        <w:rPr>
          <w:lang w:val="nl-NL" w:eastAsia="ja-JP"/>
        </w:rPr>
        <w:t>.</w:t>
      </w:r>
      <w:r>
        <w:rPr>
          <w:lang w:val="nl-NL" w:eastAsia="ja-JP"/>
        </w:rPr>
        <w:t xml:space="preserve"> </w:t>
      </w:r>
    </w:p>
    <w:p w14:paraId="6A59D4F2" w14:textId="1D650CE0" w:rsidR="00761A8E" w:rsidRDefault="00F329EF" w:rsidP="002D484E">
      <w:pPr>
        <w:autoSpaceDE w:val="0"/>
        <w:autoSpaceDN w:val="0"/>
        <w:adjustRightInd w:val="0"/>
        <w:snapToGrid w:val="0"/>
        <w:spacing w:beforeLines="30" w:before="72" w:after="120" w:line="60" w:lineRule="atLeast"/>
        <w:rPr>
          <w:lang w:val="nl-NL" w:eastAsia="ja-JP"/>
        </w:rPr>
      </w:pPr>
      <w:r>
        <w:rPr>
          <w:lang w:val="nl-NL" w:eastAsia="ja-JP"/>
        </w:rPr>
        <w:t xml:space="preserve">From above analysis, to keep the phase continuity during TDW length for PUSCH VoIP (at most 10 slots according to above evaluation) </w:t>
      </w:r>
      <w:r w:rsidR="00911731">
        <w:rPr>
          <w:lang w:val="nl-NL" w:eastAsia="ja-JP"/>
        </w:rPr>
        <w:t>would be</w:t>
      </w:r>
      <w:r>
        <w:rPr>
          <w:lang w:val="nl-NL" w:eastAsia="ja-JP"/>
        </w:rPr>
        <w:t xml:space="preserve"> feasible. </w:t>
      </w:r>
    </w:p>
    <w:p w14:paraId="16255BB5" w14:textId="77777777" w:rsidR="00F329EF" w:rsidRPr="00F329EF" w:rsidRDefault="00F329EF" w:rsidP="002D484E">
      <w:pPr>
        <w:autoSpaceDE w:val="0"/>
        <w:autoSpaceDN w:val="0"/>
        <w:adjustRightInd w:val="0"/>
        <w:snapToGrid w:val="0"/>
        <w:spacing w:beforeLines="30" w:before="72" w:after="120" w:line="60" w:lineRule="atLeast"/>
        <w:rPr>
          <w:lang w:val="nl-NL" w:eastAsia="ja-JP"/>
        </w:rPr>
      </w:pPr>
    </w:p>
    <w:p w14:paraId="4A2A06A9" w14:textId="42D9C959" w:rsidR="00A2202D" w:rsidRPr="0098226D" w:rsidRDefault="00A30308" w:rsidP="002D484E">
      <w:pPr>
        <w:autoSpaceDE w:val="0"/>
        <w:autoSpaceDN w:val="0"/>
        <w:adjustRightInd w:val="0"/>
        <w:snapToGrid w:val="0"/>
        <w:spacing w:beforeLines="30" w:before="72" w:after="120" w:line="60" w:lineRule="atLeast"/>
        <w:rPr>
          <w:lang w:eastAsia="ja-JP"/>
        </w:rPr>
      </w:pPr>
      <w:r>
        <w:rPr>
          <w:noProof/>
          <w:lang w:val="nl-NL" w:eastAsia="ja-JP"/>
        </w:rPr>
        <w:drawing>
          <wp:inline distT="0" distB="0" distL="0" distR="0" wp14:anchorId="21868050" wp14:editId="53A2E587">
            <wp:extent cx="2564477" cy="2027634"/>
            <wp:effectExtent l="0" t="0" r="762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620" cy="2033282"/>
                    </a:xfrm>
                    <a:prstGeom prst="rect">
                      <a:avLst/>
                    </a:prstGeom>
                    <a:noFill/>
                    <a:ln>
                      <a:noFill/>
                    </a:ln>
                  </pic:spPr>
                </pic:pic>
              </a:graphicData>
            </a:graphic>
          </wp:inline>
        </w:drawing>
      </w:r>
      <w:r w:rsidR="0098226D">
        <w:rPr>
          <w:rFonts w:hint="eastAsia"/>
          <w:lang w:val="nl-NL" w:eastAsia="ja-JP"/>
        </w:rPr>
        <w:t xml:space="preserve"> </w:t>
      </w:r>
      <w:r w:rsidR="0098226D">
        <w:rPr>
          <w:lang w:val="nl-NL" w:eastAsia="ja-JP"/>
        </w:rPr>
        <w:t xml:space="preserve">      </w:t>
      </w:r>
      <w:r w:rsidR="0098226D">
        <w:rPr>
          <w:noProof/>
        </w:rPr>
        <w:drawing>
          <wp:inline distT="0" distB="0" distL="0" distR="0" wp14:anchorId="380E3A44" wp14:editId="7E01317C">
            <wp:extent cx="2584764" cy="2022194"/>
            <wp:effectExtent l="0" t="0" r="6350" b="0"/>
            <wp:docPr id="6" name="Picture 6"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折れ線グラフ&#10;&#10;自動的に生成された説明"/>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3225" cy="2028813"/>
                    </a:xfrm>
                    <a:prstGeom prst="rect">
                      <a:avLst/>
                    </a:prstGeom>
                    <a:noFill/>
                    <a:ln>
                      <a:noFill/>
                    </a:ln>
                  </pic:spPr>
                </pic:pic>
              </a:graphicData>
            </a:graphic>
          </wp:inline>
        </w:drawing>
      </w:r>
    </w:p>
    <w:p w14:paraId="2977D163" w14:textId="1C755E45" w:rsidR="0098226D" w:rsidRDefault="0098226D" w:rsidP="0098226D">
      <w:pPr>
        <w:pStyle w:val="ac"/>
        <w:jc w:val="center"/>
        <w:rPr>
          <w:lang w:val="nl-NL" w:eastAsia="ja-JP"/>
        </w:rPr>
      </w:pPr>
      <w:bookmarkStart w:id="11" w:name="_Ref115357572"/>
      <w:r>
        <w:t xml:space="preserve">Figure </w:t>
      </w:r>
      <w:r>
        <w:fldChar w:fldCharType="begin"/>
      </w:r>
      <w:r>
        <w:instrText xml:space="preserve"> SEQ Figure \* ARABIC </w:instrText>
      </w:r>
      <w:r>
        <w:fldChar w:fldCharType="separate"/>
      </w:r>
      <w:r w:rsidR="00BA0117">
        <w:rPr>
          <w:noProof/>
        </w:rPr>
        <w:t>4</w:t>
      </w:r>
      <w:r>
        <w:fldChar w:fldCharType="end"/>
      </w:r>
      <w:bookmarkEnd w:id="11"/>
      <w:r>
        <w:t xml:space="preserve"> time (left figure) and frequency (right figure) change rate for LEO 600km</w:t>
      </w:r>
    </w:p>
    <w:p w14:paraId="6E9CD894" w14:textId="122D87B3" w:rsidR="0083563C" w:rsidRDefault="0083563C" w:rsidP="00B47F12">
      <w:pPr>
        <w:autoSpaceDE w:val="0"/>
        <w:autoSpaceDN w:val="0"/>
        <w:adjustRightInd w:val="0"/>
        <w:snapToGrid w:val="0"/>
        <w:spacing w:beforeLines="30" w:before="72" w:after="120" w:line="60" w:lineRule="atLeast"/>
        <w:rPr>
          <w:lang w:val="nl-NL" w:eastAsia="ja-JP"/>
        </w:rPr>
      </w:pPr>
    </w:p>
    <w:p w14:paraId="0EBFD321" w14:textId="2DF6C9B5" w:rsidR="002D0BED" w:rsidRDefault="0083563C" w:rsidP="00B47F12">
      <w:pPr>
        <w:autoSpaceDE w:val="0"/>
        <w:autoSpaceDN w:val="0"/>
        <w:adjustRightInd w:val="0"/>
        <w:snapToGrid w:val="0"/>
        <w:spacing w:beforeLines="30" w:before="72" w:after="120" w:line="60" w:lineRule="atLeast"/>
        <w:rPr>
          <w:b/>
          <w:bCs/>
          <w:lang w:val="nl-NL" w:eastAsia="ja-JP"/>
        </w:rPr>
      </w:pPr>
      <w:r w:rsidRPr="0083563C">
        <w:rPr>
          <w:rFonts w:hint="eastAsia"/>
          <w:b/>
          <w:bCs/>
          <w:lang w:val="nl-NL" w:eastAsia="ja-JP"/>
        </w:rPr>
        <w:t>O</w:t>
      </w:r>
      <w:r w:rsidRPr="0083563C">
        <w:rPr>
          <w:b/>
          <w:bCs/>
          <w:lang w:val="nl-NL" w:eastAsia="ja-JP"/>
        </w:rPr>
        <w:t xml:space="preserve">bservation 2: </w:t>
      </w:r>
      <w:r w:rsidR="002D0BED">
        <w:rPr>
          <w:b/>
          <w:bCs/>
          <w:lang w:val="nl-NL" w:eastAsia="ja-JP"/>
        </w:rPr>
        <w:t>T</w:t>
      </w:r>
      <w:r w:rsidR="002D0BED" w:rsidRPr="002D0BED">
        <w:rPr>
          <w:b/>
          <w:bCs/>
          <w:lang w:val="nl-NL" w:eastAsia="ja-JP"/>
        </w:rPr>
        <w:t xml:space="preserve">o keep the phase continuity during TDW length for PUSCH VoIP </w:t>
      </w:r>
      <w:r w:rsidR="00911731">
        <w:rPr>
          <w:b/>
          <w:bCs/>
          <w:lang w:val="nl-NL" w:eastAsia="ja-JP"/>
        </w:rPr>
        <w:t>would be</w:t>
      </w:r>
      <w:r w:rsidR="002D0BED" w:rsidRPr="002D0BED">
        <w:rPr>
          <w:b/>
          <w:bCs/>
          <w:lang w:val="nl-NL" w:eastAsia="ja-JP"/>
        </w:rPr>
        <w:t xml:space="preserve"> feasible.</w:t>
      </w:r>
    </w:p>
    <w:p w14:paraId="0F2858F7" w14:textId="5F07137E" w:rsidR="00564169" w:rsidRPr="00CE78D5" w:rsidRDefault="00564169" w:rsidP="00B47F12">
      <w:pPr>
        <w:autoSpaceDE w:val="0"/>
        <w:autoSpaceDN w:val="0"/>
        <w:adjustRightInd w:val="0"/>
        <w:snapToGrid w:val="0"/>
        <w:spacing w:beforeLines="30" w:before="72" w:after="120" w:line="60" w:lineRule="atLeast"/>
        <w:rPr>
          <w:lang w:val="nl-NL" w:eastAsia="ja-JP"/>
        </w:rPr>
      </w:pPr>
    </w:p>
    <w:p w14:paraId="2DC3516C" w14:textId="44AF3629" w:rsidR="00BF5396" w:rsidRDefault="00BF5396" w:rsidP="00097963">
      <w:pPr>
        <w:pStyle w:val="1H1h1appheading1l1MemoHeading1h11h12h13h14h"/>
        <w:ind w:leftChars="29" w:left="348" w:hanging="290"/>
      </w:pPr>
      <w:r>
        <w:rPr>
          <w:lang w:eastAsia="ja-JP"/>
        </w:rPr>
        <w:t xml:space="preserve">Conclusion </w:t>
      </w:r>
    </w:p>
    <w:p w14:paraId="14CD79C1" w14:textId="496BE993" w:rsidR="00B47F12" w:rsidRDefault="003C0B83" w:rsidP="00B47F12">
      <w:pPr>
        <w:autoSpaceDE w:val="0"/>
        <w:autoSpaceDN w:val="0"/>
        <w:adjustRightInd w:val="0"/>
        <w:snapToGrid w:val="0"/>
        <w:spacing w:beforeLines="30" w:before="72" w:after="120" w:line="60" w:lineRule="atLeast"/>
        <w:rPr>
          <w:lang w:val="nl-NL" w:eastAsia="ja-JP"/>
        </w:rPr>
      </w:pPr>
      <w:r>
        <w:rPr>
          <w:rFonts w:hint="eastAsia"/>
          <w:lang w:val="nl-NL" w:eastAsia="ja-JP"/>
        </w:rPr>
        <w:t>W</w:t>
      </w:r>
      <w:r>
        <w:rPr>
          <w:lang w:val="nl-NL" w:eastAsia="ja-JP"/>
        </w:rPr>
        <w:t xml:space="preserve">e discussed issues on coverage enhancement for NR-NTN. The following proposals on PUCCH for Msg.4 HARQ-ACK and observations on DMRS bundling for PUSCH VoIP are made. </w:t>
      </w:r>
    </w:p>
    <w:p w14:paraId="4BEC8C3C" w14:textId="77777777" w:rsidR="0087478D" w:rsidRDefault="0087478D" w:rsidP="00B47F12">
      <w:pPr>
        <w:autoSpaceDE w:val="0"/>
        <w:autoSpaceDN w:val="0"/>
        <w:adjustRightInd w:val="0"/>
        <w:snapToGrid w:val="0"/>
        <w:spacing w:beforeLines="30" w:before="72" w:after="120" w:line="60" w:lineRule="atLeast"/>
        <w:rPr>
          <w:lang w:val="nl-NL" w:eastAsia="ja-JP"/>
        </w:rPr>
      </w:pPr>
    </w:p>
    <w:p w14:paraId="582C6152" w14:textId="5C02614F" w:rsidR="00E27F9B" w:rsidRPr="0087478D" w:rsidRDefault="00E27F9B">
      <w:pPr>
        <w:pStyle w:val="aff4"/>
        <w:numPr>
          <w:ilvl w:val="0"/>
          <w:numId w:val="12"/>
        </w:numPr>
        <w:autoSpaceDE w:val="0"/>
        <w:autoSpaceDN w:val="0"/>
        <w:adjustRightInd w:val="0"/>
        <w:snapToGrid w:val="0"/>
        <w:spacing w:beforeLines="30" w:before="72" w:after="120" w:line="60" w:lineRule="atLeast"/>
        <w:ind w:leftChars="0"/>
        <w:rPr>
          <w:b/>
          <w:bCs/>
          <w:lang w:eastAsia="ja-JP"/>
        </w:rPr>
      </w:pPr>
      <w:r w:rsidRPr="0087478D">
        <w:rPr>
          <w:lang w:val="nl-NL" w:eastAsia="ja-JP"/>
        </w:rPr>
        <w:t>Proposals on PUCCH for Msg.4 HARQ-ACK</w:t>
      </w:r>
    </w:p>
    <w:p w14:paraId="027CDA9C" w14:textId="77777777" w:rsidR="000F5E0B" w:rsidRPr="007C66B0" w:rsidRDefault="000F5E0B" w:rsidP="000F5E0B">
      <w:pPr>
        <w:autoSpaceDE w:val="0"/>
        <w:autoSpaceDN w:val="0"/>
        <w:adjustRightInd w:val="0"/>
        <w:snapToGrid w:val="0"/>
        <w:spacing w:beforeLines="30" w:before="72" w:after="120" w:line="60" w:lineRule="atLeast"/>
        <w:rPr>
          <w:b/>
          <w:bCs/>
          <w:lang w:eastAsia="ja-JP"/>
        </w:rPr>
      </w:pPr>
      <w:r w:rsidRPr="007C66B0">
        <w:rPr>
          <w:rFonts w:hint="eastAsia"/>
          <w:b/>
          <w:bCs/>
          <w:lang w:eastAsia="ja-JP"/>
        </w:rPr>
        <w:t>P</w:t>
      </w:r>
      <w:r w:rsidRPr="007C66B0">
        <w:rPr>
          <w:b/>
          <w:bCs/>
          <w:lang w:eastAsia="ja-JP"/>
        </w:rPr>
        <w:t>roposal 1: Repetition of PUCC</w:t>
      </w:r>
      <w:r>
        <w:rPr>
          <w:b/>
          <w:bCs/>
          <w:lang w:eastAsia="ja-JP"/>
        </w:rPr>
        <w:t>H</w:t>
      </w:r>
      <w:r w:rsidRPr="007C66B0">
        <w:rPr>
          <w:b/>
          <w:bCs/>
          <w:lang w:eastAsia="ja-JP"/>
        </w:rPr>
        <w:t xml:space="preserve"> for Msg.4 HARQ-ACK up to 8 repetitions should be supported. </w:t>
      </w:r>
    </w:p>
    <w:p w14:paraId="0ADB3BF6" w14:textId="77777777" w:rsidR="000F5E0B" w:rsidRDefault="000F5E0B" w:rsidP="000F5E0B">
      <w:pPr>
        <w:autoSpaceDE w:val="0"/>
        <w:autoSpaceDN w:val="0"/>
        <w:adjustRightInd w:val="0"/>
        <w:snapToGrid w:val="0"/>
        <w:spacing w:beforeLines="30" w:before="72" w:after="120" w:line="60" w:lineRule="atLeast"/>
        <w:rPr>
          <w:lang w:eastAsia="ja-JP"/>
        </w:rPr>
      </w:pPr>
      <w:r w:rsidRPr="007C66B0">
        <w:rPr>
          <w:rFonts w:hint="eastAsia"/>
          <w:b/>
          <w:bCs/>
          <w:lang w:eastAsia="ja-JP"/>
        </w:rPr>
        <w:t>P</w:t>
      </w:r>
      <w:r w:rsidRPr="007C66B0">
        <w:rPr>
          <w:b/>
          <w:bCs/>
          <w:lang w:eastAsia="ja-JP"/>
        </w:rPr>
        <w:t xml:space="preserve">roposal 2: DMRS bundling of PUCCH for Msg.4 HARQ-ACK is not necessary. </w:t>
      </w:r>
    </w:p>
    <w:p w14:paraId="5201DEB7" w14:textId="77777777" w:rsidR="000F5E0B" w:rsidRDefault="000F5E0B" w:rsidP="000F5E0B">
      <w:pPr>
        <w:autoSpaceDE w:val="0"/>
        <w:autoSpaceDN w:val="0"/>
        <w:adjustRightInd w:val="0"/>
        <w:snapToGrid w:val="0"/>
        <w:spacing w:beforeLines="30" w:before="72" w:after="120" w:line="60" w:lineRule="atLeast"/>
        <w:rPr>
          <w:b/>
          <w:bCs/>
          <w:lang w:val="nl-NL" w:eastAsia="ja-JP"/>
        </w:rPr>
      </w:pPr>
      <w:r w:rsidRPr="005C79E8">
        <w:rPr>
          <w:rFonts w:hint="eastAsia"/>
          <w:b/>
          <w:bCs/>
          <w:lang w:val="nl-NL" w:eastAsia="ja-JP"/>
        </w:rPr>
        <w:t>P</w:t>
      </w:r>
      <w:r w:rsidRPr="005C79E8">
        <w:rPr>
          <w:b/>
          <w:bCs/>
          <w:lang w:val="nl-NL" w:eastAsia="ja-JP"/>
        </w:rPr>
        <w:t xml:space="preserve">roposal 3: Signaling </w:t>
      </w:r>
      <w:r>
        <w:rPr>
          <w:b/>
          <w:bCs/>
          <w:lang w:val="nl-NL" w:eastAsia="ja-JP"/>
        </w:rPr>
        <w:t xml:space="preserve">aspects to support </w:t>
      </w:r>
      <w:r w:rsidRPr="005C79E8">
        <w:rPr>
          <w:b/>
          <w:bCs/>
          <w:lang w:val="nl-NL" w:eastAsia="ja-JP"/>
        </w:rPr>
        <w:t>PUCCH repetition for Msg.4 HARQ-ACK</w:t>
      </w:r>
      <w:r>
        <w:rPr>
          <w:b/>
          <w:bCs/>
          <w:lang w:val="nl-NL" w:eastAsia="ja-JP"/>
        </w:rPr>
        <w:t xml:space="preserve"> should be discussed. </w:t>
      </w:r>
    </w:p>
    <w:p w14:paraId="2CC9E487" w14:textId="77777777" w:rsidR="000F5E0B" w:rsidRPr="005C79E8" w:rsidRDefault="000F5E0B" w:rsidP="000F5E0B">
      <w:pPr>
        <w:autoSpaceDE w:val="0"/>
        <w:autoSpaceDN w:val="0"/>
        <w:adjustRightInd w:val="0"/>
        <w:snapToGrid w:val="0"/>
        <w:spacing w:beforeLines="30" w:before="72" w:after="120" w:line="60" w:lineRule="atLeast"/>
        <w:rPr>
          <w:b/>
          <w:bCs/>
          <w:lang w:val="nl-NL" w:eastAsia="ja-JP"/>
        </w:rPr>
      </w:pPr>
      <w:r>
        <w:rPr>
          <w:rFonts w:hint="eastAsia"/>
          <w:b/>
          <w:bCs/>
          <w:lang w:val="nl-NL" w:eastAsia="ja-JP"/>
        </w:rPr>
        <w:t>P</w:t>
      </w:r>
      <w:r>
        <w:rPr>
          <w:b/>
          <w:bCs/>
          <w:lang w:val="nl-NL" w:eastAsia="ja-JP"/>
        </w:rPr>
        <w:t xml:space="preserve">roposal 4: PUCCH repetition for Msg.4 HARQ-ACK should be indicated by DCI for scheducling Msg.4 PDSCH (Option 3). </w:t>
      </w:r>
    </w:p>
    <w:p w14:paraId="5850E4E9" w14:textId="3350997F" w:rsidR="000F5E0B" w:rsidRDefault="000F5E0B" w:rsidP="000F5E0B">
      <w:pPr>
        <w:autoSpaceDE w:val="0"/>
        <w:autoSpaceDN w:val="0"/>
        <w:adjustRightInd w:val="0"/>
        <w:snapToGrid w:val="0"/>
        <w:spacing w:beforeLines="30" w:before="72" w:after="120" w:line="60" w:lineRule="atLeast"/>
        <w:rPr>
          <w:rFonts w:eastAsiaTheme="minorEastAsia"/>
          <w:b/>
          <w:bCs/>
          <w:lang w:val="nl-NL" w:eastAsia="ja-JP"/>
        </w:rPr>
      </w:pPr>
      <w:r w:rsidRPr="004361E4">
        <w:rPr>
          <w:rFonts w:eastAsiaTheme="minorEastAsia" w:hint="eastAsia"/>
          <w:b/>
          <w:bCs/>
          <w:lang w:val="nl-NL" w:eastAsia="ja-JP"/>
        </w:rPr>
        <w:t>P</w:t>
      </w:r>
      <w:r w:rsidRPr="004361E4">
        <w:rPr>
          <w:rFonts w:eastAsiaTheme="minorEastAsia"/>
          <w:b/>
          <w:bCs/>
          <w:lang w:val="nl-NL" w:eastAsia="ja-JP"/>
        </w:rPr>
        <w:t xml:space="preserve">roposal 5: </w:t>
      </w:r>
      <w:r>
        <w:rPr>
          <w:rFonts w:eastAsiaTheme="minorEastAsia"/>
          <w:b/>
          <w:bCs/>
          <w:lang w:val="nl-NL" w:eastAsia="ja-JP"/>
        </w:rPr>
        <w:t xml:space="preserve">UE should </w:t>
      </w:r>
      <w:r w:rsidRPr="005A3A84">
        <w:rPr>
          <w:rFonts w:eastAsiaTheme="minorEastAsia"/>
          <w:b/>
          <w:bCs/>
          <w:lang w:val="nl-NL" w:eastAsia="ja-JP"/>
        </w:rPr>
        <w:t>selects PRACH resource (RO, preamble) based on UE measureemnt e.g. the geometry or location.</w:t>
      </w:r>
      <w:r w:rsidRPr="004361E4">
        <w:rPr>
          <w:rFonts w:eastAsiaTheme="minorEastAsia"/>
          <w:b/>
          <w:bCs/>
          <w:lang w:val="nl-NL" w:eastAsia="ja-JP"/>
        </w:rPr>
        <w:t xml:space="preserve"> </w:t>
      </w:r>
    </w:p>
    <w:p w14:paraId="361D5C3A" w14:textId="77777777" w:rsidR="00E27F9B" w:rsidRDefault="00E27F9B" w:rsidP="000F5E0B">
      <w:pPr>
        <w:autoSpaceDE w:val="0"/>
        <w:autoSpaceDN w:val="0"/>
        <w:adjustRightInd w:val="0"/>
        <w:snapToGrid w:val="0"/>
        <w:spacing w:beforeLines="30" w:before="72" w:after="120" w:line="60" w:lineRule="atLeast"/>
        <w:rPr>
          <w:rFonts w:eastAsiaTheme="minorEastAsia"/>
          <w:b/>
          <w:bCs/>
          <w:lang w:val="nl-NL" w:eastAsia="ja-JP"/>
        </w:rPr>
      </w:pPr>
    </w:p>
    <w:p w14:paraId="13BEA884" w14:textId="0080BE2A" w:rsidR="00E27F9B" w:rsidRPr="0087478D" w:rsidRDefault="00E27F9B">
      <w:pPr>
        <w:pStyle w:val="aff4"/>
        <w:numPr>
          <w:ilvl w:val="0"/>
          <w:numId w:val="12"/>
        </w:numPr>
        <w:autoSpaceDE w:val="0"/>
        <w:autoSpaceDN w:val="0"/>
        <w:adjustRightInd w:val="0"/>
        <w:snapToGrid w:val="0"/>
        <w:spacing w:beforeLines="30" w:before="72" w:after="120" w:line="60" w:lineRule="atLeast"/>
        <w:ind w:leftChars="0"/>
        <w:rPr>
          <w:rFonts w:eastAsiaTheme="minorEastAsia"/>
          <w:b/>
          <w:bCs/>
          <w:lang w:val="nl-NL" w:eastAsia="ja-JP"/>
        </w:rPr>
      </w:pPr>
      <w:r w:rsidRPr="0087478D">
        <w:rPr>
          <w:lang w:val="nl-NL" w:eastAsia="ja-JP"/>
        </w:rPr>
        <w:t>Observations on DMRS bundling for PUSCH VoIP</w:t>
      </w:r>
    </w:p>
    <w:p w14:paraId="6E6A0B11" w14:textId="77777777" w:rsidR="000F5E0B" w:rsidRPr="0083563C" w:rsidRDefault="000F5E0B" w:rsidP="000F5E0B">
      <w:pPr>
        <w:autoSpaceDE w:val="0"/>
        <w:autoSpaceDN w:val="0"/>
        <w:adjustRightInd w:val="0"/>
        <w:snapToGrid w:val="0"/>
        <w:spacing w:beforeLines="30" w:before="72" w:after="120" w:line="60" w:lineRule="atLeast"/>
        <w:rPr>
          <w:b/>
          <w:bCs/>
          <w:lang w:val="nl-NL" w:eastAsia="ja-JP"/>
        </w:rPr>
      </w:pPr>
      <w:r w:rsidRPr="0083563C">
        <w:rPr>
          <w:rFonts w:hint="eastAsia"/>
          <w:b/>
          <w:bCs/>
          <w:lang w:val="nl-NL" w:eastAsia="ja-JP"/>
        </w:rPr>
        <w:t>O</w:t>
      </w:r>
      <w:r w:rsidRPr="0083563C">
        <w:rPr>
          <w:b/>
          <w:bCs/>
          <w:lang w:val="nl-NL" w:eastAsia="ja-JP"/>
        </w:rPr>
        <w:t>bservation 1: TDW length up to 10 slots is sufficient for PUSCH VoIP</w:t>
      </w:r>
    </w:p>
    <w:p w14:paraId="7E826B17" w14:textId="77777777" w:rsidR="000F5E0B" w:rsidRDefault="000F5E0B" w:rsidP="000F5E0B">
      <w:pPr>
        <w:autoSpaceDE w:val="0"/>
        <w:autoSpaceDN w:val="0"/>
        <w:adjustRightInd w:val="0"/>
        <w:snapToGrid w:val="0"/>
        <w:spacing w:beforeLines="30" w:before="72" w:after="120" w:line="60" w:lineRule="atLeast"/>
        <w:rPr>
          <w:b/>
          <w:bCs/>
          <w:lang w:val="nl-NL" w:eastAsia="ja-JP"/>
        </w:rPr>
      </w:pPr>
      <w:r w:rsidRPr="0083563C">
        <w:rPr>
          <w:rFonts w:hint="eastAsia"/>
          <w:b/>
          <w:bCs/>
          <w:lang w:val="nl-NL" w:eastAsia="ja-JP"/>
        </w:rPr>
        <w:lastRenderedPageBreak/>
        <w:t>O</w:t>
      </w:r>
      <w:r w:rsidRPr="0083563C">
        <w:rPr>
          <w:b/>
          <w:bCs/>
          <w:lang w:val="nl-NL" w:eastAsia="ja-JP"/>
        </w:rPr>
        <w:t xml:space="preserve">bservation 2: </w:t>
      </w:r>
      <w:r>
        <w:rPr>
          <w:b/>
          <w:bCs/>
          <w:lang w:val="nl-NL" w:eastAsia="ja-JP"/>
        </w:rPr>
        <w:t>T</w:t>
      </w:r>
      <w:r w:rsidRPr="002D0BED">
        <w:rPr>
          <w:b/>
          <w:bCs/>
          <w:lang w:val="nl-NL" w:eastAsia="ja-JP"/>
        </w:rPr>
        <w:t xml:space="preserve">o keep the phase continuity during TDW length for PUSCH VoIP </w:t>
      </w:r>
      <w:r>
        <w:rPr>
          <w:b/>
          <w:bCs/>
          <w:lang w:val="nl-NL" w:eastAsia="ja-JP"/>
        </w:rPr>
        <w:t>would be</w:t>
      </w:r>
      <w:r w:rsidRPr="002D0BED">
        <w:rPr>
          <w:b/>
          <w:bCs/>
          <w:lang w:val="nl-NL" w:eastAsia="ja-JP"/>
        </w:rPr>
        <w:t xml:space="preserve"> feasible.</w:t>
      </w:r>
    </w:p>
    <w:p w14:paraId="477372F9" w14:textId="77777777" w:rsidR="000F5E0B" w:rsidRPr="000F5E0B" w:rsidRDefault="000F5E0B" w:rsidP="00F671D3">
      <w:pPr>
        <w:autoSpaceDE w:val="0"/>
        <w:autoSpaceDN w:val="0"/>
        <w:adjustRightInd w:val="0"/>
        <w:snapToGrid w:val="0"/>
        <w:spacing w:beforeLines="30" w:before="72" w:after="120" w:line="60" w:lineRule="atLeast"/>
        <w:rPr>
          <w:b/>
          <w:bCs/>
          <w:lang w:val="nl-NL" w:eastAsia="ja-JP"/>
        </w:rPr>
      </w:pP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4AEFEF74" w14:textId="04968024" w:rsidR="005552EB" w:rsidRDefault="003C0B83" w:rsidP="005552EB">
      <w:pPr>
        <w:pStyle w:val="af3"/>
        <w:numPr>
          <w:ilvl w:val="0"/>
          <w:numId w:val="9"/>
        </w:numPr>
        <w:spacing w:after="120"/>
        <w:jc w:val="both"/>
        <w:rPr>
          <w:lang w:eastAsia="ja-JP"/>
        </w:rPr>
      </w:pPr>
      <w:bookmarkStart w:id="12" w:name="_Ref54022269"/>
      <w:r w:rsidRPr="003C0B83">
        <w:rPr>
          <w:lang w:eastAsia="ja-JP"/>
        </w:rPr>
        <w:t>RP-222654</w:t>
      </w:r>
      <w:r w:rsidR="0070160F">
        <w:rPr>
          <w:lang w:eastAsia="ja-JP"/>
        </w:rPr>
        <w:t xml:space="preserve">, “WID: </w:t>
      </w:r>
      <w:r w:rsidR="0087035F" w:rsidRPr="0087035F">
        <w:rPr>
          <w:lang w:eastAsia="ja-JP"/>
        </w:rPr>
        <w:t>NR NTN (Non-Terrestrial Networks) enhancements</w:t>
      </w:r>
      <w:r w:rsidR="0070160F">
        <w:rPr>
          <w:lang w:eastAsia="ja-JP"/>
        </w:rPr>
        <w:t>”, Thales</w:t>
      </w:r>
      <w:bookmarkEnd w:id="12"/>
    </w:p>
    <w:p w14:paraId="05E97E54" w14:textId="5FD00666" w:rsidR="002E5B45" w:rsidRDefault="006E30D4" w:rsidP="002E5B45">
      <w:pPr>
        <w:pStyle w:val="af3"/>
        <w:numPr>
          <w:ilvl w:val="0"/>
          <w:numId w:val="9"/>
        </w:numPr>
        <w:spacing w:after="120"/>
        <w:jc w:val="both"/>
        <w:rPr>
          <w:lang w:eastAsia="ja-JP"/>
        </w:rPr>
      </w:pPr>
      <w:r>
        <w:rPr>
          <w:rFonts w:hint="eastAsia"/>
          <w:lang w:eastAsia="ja-JP"/>
        </w:rPr>
        <w:t>T</w:t>
      </w:r>
      <w:r>
        <w:rPr>
          <w:lang w:eastAsia="ja-JP"/>
        </w:rPr>
        <w:t>R38.821 V16.0.0</w:t>
      </w:r>
    </w:p>
    <w:p w14:paraId="51897CD2" w14:textId="79A74207" w:rsidR="0022787F" w:rsidRDefault="0022787F" w:rsidP="0022787F">
      <w:pPr>
        <w:pStyle w:val="af3"/>
        <w:spacing w:after="120"/>
        <w:jc w:val="both"/>
        <w:rPr>
          <w:lang w:val="en-US" w:eastAsia="ja-JP"/>
        </w:rPr>
      </w:pPr>
    </w:p>
    <w:p w14:paraId="0B275F10" w14:textId="73C838F8" w:rsidR="00804B6B" w:rsidRPr="0022787F" w:rsidRDefault="00804B6B" w:rsidP="00804B6B">
      <w:pPr>
        <w:pStyle w:val="1"/>
        <w:numPr>
          <w:ilvl w:val="0"/>
          <w:numId w:val="0"/>
        </w:numPr>
        <w:ind w:right="200"/>
        <w:rPr>
          <w:szCs w:val="36"/>
          <w:lang w:eastAsia="ja-JP"/>
        </w:rPr>
      </w:pPr>
      <w:r>
        <w:rPr>
          <w:rFonts w:hint="eastAsia"/>
          <w:szCs w:val="36"/>
          <w:lang w:eastAsia="ja-JP"/>
        </w:rPr>
        <w:t>A</w:t>
      </w:r>
      <w:r>
        <w:rPr>
          <w:szCs w:val="36"/>
          <w:lang w:eastAsia="ja-JP"/>
        </w:rPr>
        <w:t xml:space="preserve">nnex: LLS assumptions </w:t>
      </w:r>
    </w:p>
    <w:p w14:paraId="5F194979" w14:textId="7F732781" w:rsidR="0030146C" w:rsidRDefault="0030146C" w:rsidP="0030146C">
      <w:pPr>
        <w:pStyle w:val="ac"/>
        <w:jc w:val="center"/>
      </w:pPr>
      <w:bookmarkStart w:id="13" w:name="_Ref115346128"/>
      <w:r>
        <w:t xml:space="preserve">Table </w:t>
      </w:r>
      <w:r>
        <w:fldChar w:fldCharType="begin"/>
      </w:r>
      <w:r>
        <w:instrText xml:space="preserve"> SEQ Table \* ARABIC </w:instrText>
      </w:r>
      <w:r>
        <w:fldChar w:fldCharType="separate"/>
      </w:r>
      <w:r w:rsidR="00BA0117">
        <w:rPr>
          <w:noProof/>
        </w:rPr>
        <w:t>2</w:t>
      </w:r>
      <w:r>
        <w:fldChar w:fldCharType="end"/>
      </w:r>
      <w:bookmarkEnd w:id="13"/>
      <w:r>
        <w:t xml:space="preserve"> evaluation assumptions for PUCCH format 1</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30146C" w:rsidRPr="003264A3" w14:paraId="212CB783" w14:textId="77777777" w:rsidTr="0025143E">
        <w:trPr>
          <w:trHeight w:val="80"/>
          <w:jc w:val="center"/>
        </w:trPr>
        <w:tc>
          <w:tcPr>
            <w:tcW w:w="2268" w:type="dxa"/>
            <w:shd w:val="clear" w:color="auto" w:fill="D9E2F3"/>
            <w:tcMar>
              <w:top w:w="0" w:type="dxa"/>
              <w:left w:w="108" w:type="dxa"/>
              <w:bottom w:w="0" w:type="dxa"/>
              <w:right w:w="108" w:type="dxa"/>
            </w:tcMar>
            <w:vAlign w:val="center"/>
            <w:hideMark/>
          </w:tcPr>
          <w:p w14:paraId="68249925" w14:textId="06CF7F99"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5F1419C0" w14:textId="0CD91683" w:rsidR="0030146C" w:rsidRPr="003264A3" w:rsidRDefault="0030146C" w:rsidP="0030146C">
            <w:pPr>
              <w:overflowPunct w:val="0"/>
              <w:autoSpaceDE w:val="0"/>
              <w:autoSpaceDN w:val="0"/>
              <w:jc w:val="center"/>
              <w:textAlignment w:val="baseline"/>
              <w:rPr>
                <w:rFonts w:ascii="Arial" w:hAnsi="Arial" w:cs="Arial"/>
                <w:sz w:val="16"/>
                <w:szCs w:val="16"/>
              </w:rPr>
            </w:pPr>
            <w:r w:rsidRPr="00E55207">
              <w:rPr>
                <w:rFonts w:ascii="Arial" w:hAnsi="Arial" w:cs="Arial"/>
                <w:color w:val="000000"/>
                <w:sz w:val="16"/>
                <w:szCs w:val="16"/>
              </w:rPr>
              <w:t>Value</w:t>
            </w:r>
          </w:p>
        </w:tc>
      </w:tr>
      <w:tr w:rsidR="0030146C" w:rsidRPr="003264A3" w14:paraId="5637F275" w14:textId="77777777" w:rsidTr="0025143E">
        <w:trPr>
          <w:trHeight w:val="43"/>
          <w:jc w:val="center"/>
        </w:trPr>
        <w:tc>
          <w:tcPr>
            <w:tcW w:w="2268" w:type="dxa"/>
            <w:tcMar>
              <w:top w:w="0" w:type="dxa"/>
              <w:left w:w="108" w:type="dxa"/>
              <w:bottom w:w="0" w:type="dxa"/>
              <w:right w:w="108" w:type="dxa"/>
            </w:tcMar>
            <w:vAlign w:val="center"/>
          </w:tcPr>
          <w:p w14:paraId="4B88F17C" w14:textId="073F2ECF" w:rsidR="0030146C" w:rsidRPr="003264A3" w:rsidRDefault="0030146C" w:rsidP="0030146C">
            <w:pPr>
              <w:rPr>
                <w:rFonts w:ascii="Arial" w:hAnsi="Arial" w:cs="Arial"/>
                <w:sz w:val="16"/>
                <w:szCs w:val="16"/>
                <w:lang w:eastAsia="ja-JP"/>
              </w:rPr>
            </w:pPr>
            <w:r w:rsidRPr="00E55207">
              <w:rPr>
                <w:rFonts w:ascii="Arial" w:hAnsi="Arial" w:cs="Arial"/>
                <w:sz w:val="16"/>
                <w:szCs w:val="16"/>
              </w:rPr>
              <w:t xml:space="preserve">PUCCH format </w:t>
            </w:r>
          </w:p>
        </w:tc>
        <w:tc>
          <w:tcPr>
            <w:tcW w:w="5382" w:type="dxa"/>
            <w:tcMar>
              <w:top w:w="0" w:type="dxa"/>
              <w:left w:w="108" w:type="dxa"/>
              <w:bottom w:w="0" w:type="dxa"/>
              <w:right w:w="108" w:type="dxa"/>
            </w:tcMar>
            <w:vAlign w:val="center"/>
          </w:tcPr>
          <w:p w14:paraId="5FA4F42B" w14:textId="0A70222E" w:rsidR="0030146C" w:rsidRPr="0030146C" w:rsidRDefault="0030146C" w:rsidP="0030146C">
            <w:pPr>
              <w:rPr>
                <w:rFonts w:ascii="Arial" w:hAnsi="Arial" w:cs="Arial"/>
                <w:sz w:val="16"/>
                <w:szCs w:val="16"/>
                <w:lang w:val="de-DE"/>
              </w:rPr>
            </w:pPr>
            <w:r w:rsidRPr="00E55207">
              <w:rPr>
                <w:rFonts w:ascii="Arial" w:hAnsi="Arial" w:cs="Arial"/>
                <w:sz w:val="16"/>
                <w:szCs w:val="16"/>
                <w:lang w:val="de-DE"/>
              </w:rPr>
              <w:t xml:space="preserve">Format 1, </w:t>
            </w:r>
            <w:r>
              <w:rPr>
                <w:rFonts w:ascii="Arial" w:hAnsi="Arial" w:cs="Arial"/>
                <w:sz w:val="16"/>
                <w:szCs w:val="16"/>
                <w:lang w:val="de-DE"/>
              </w:rPr>
              <w:t xml:space="preserve">1 </w:t>
            </w:r>
            <w:r w:rsidRPr="00E55207">
              <w:rPr>
                <w:rFonts w:ascii="Arial" w:hAnsi="Arial" w:cs="Arial"/>
                <w:sz w:val="16"/>
                <w:szCs w:val="16"/>
                <w:lang w:val="de-DE"/>
              </w:rPr>
              <w:t>bit UCI</w:t>
            </w:r>
          </w:p>
        </w:tc>
      </w:tr>
      <w:tr w:rsidR="0030146C" w:rsidRPr="003264A3" w14:paraId="2287A105" w14:textId="77777777" w:rsidTr="0025143E">
        <w:trPr>
          <w:trHeight w:val="43"/>
          <w:jc w:val="center"/>
        </w:trPr>
        <w:tc>
          <w:tcPr>
            <w:tcW w:w="2268" w:type="dxa"/>
            <w:tcMar>
              <w:top w:w="0" w:type="dxa"/>
              <w:left w:w="108" w:type="dxa"/>
              <w:bottom w:w="0" w:type="dxa"/>
              <w:right w:w="108" w:type="dxa"/>
            </w:tcMar>
            <w:vAlign w:val="center"/>
          </w:tcPr>
          <w:p w14:paraId="3B5D4E5E" w14:textId="61EA0061" w:rsidR="0030146C" w:rsidRPr="003264A3" w:rsidRDefault="0030146C" w:rsidP="0030146C">
            <w:pPr>
              <w:rPr>
                <w:rFonts w:ascii="Arial" w:hAnsi="Arial" w:cs="Arial"/>
                <w:sz w:val="16"/>
                <w:szCs w:val="16"/>
                <w:lang w:eastAsia="ja-JP"/>
              </w:rPr>
            </w:pPr>
            <w:r w:rsidRPr="00E55207">
              <w:rPr>
                <w:rFonts w:ascii="Arial" w:hAnsi="Arial" w:cs="Arial"/>
                <w:sz w:val="16"/>
                <w:szCs w:val="16"/>
              </w:rPr>
              <w:t>Frequency hopping</w:t>
            </w:r>
          </w:p>
        </w:tc>
        <w:tc>
          <w:tcPr>
            <w:tcW w:w="5382" w:type="dxa"/>
            <w:tcMar>
              <w:top w:w="0" w:type="dxa"/>
              <w:left w:w="108" w:type="dxa"/>
              <w:bottom w:w="0" w:type="dxa"/>
              <w:right w:w="108" w:type="dxa"/>
            </w:tcMar>
            <w:vAlign w:val="center"/>
          </w:tcPr>
          <w:p w14:paraId="05943A27" w14:textId="2B42FBD7"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w/ frequency hopping</w:t>
            </w:r>
          </w:p>
        </w:tc>
      </w:tr>
      <w:tr w:rsidR="0030146C" w:rsidRPr="003264A3" w14:paraId="356550F3" w14:textId="77777777" w:rsidTr="0025143E">
        <w:trPr>
          <w:trHeight w:val="43"/>
          <w:jc w:val="center"/>
        </w:trPr>
        <w:tc>
          <w:tcPr>
            <w:tcW w:w="2268" w:type="dxa"/>
            <w:tcMar>
              <w:top w:w="0" w:type="dxa"/>
              <w:left w:w="108" w:type="dxa"/>
              <w:bottom w:w="0" w:type="dxa"/>
              <w:right w:w="108" w:type="dxa"/>
            </w:tcMar>
            <w:vAlign w:val="center"/>
          </w:tcPr>
          <w:p w14:paraId="4838EECB" w14:textId="574AA022" w:rsidR="0030146C" w:rsidRPr="003264A3" w:rsidRDefault="0030146C" w:rsidP="0030146C">
            <w:pPr>
              <w:rPr>
                <w:rFonts w:ascii="Arial" w:hAnsi="Arial" w:cs="Arial"/>
                <w:sz w:val="16"/>
                <w:szCs w:val="16"/>
                <w:lang w:eastAsia="ja-JP"/>
              </w:rPr>
            </w:pPr>
            <w:r w:rsidRPr="00E55207">
              <w:rPr>
                <w:rFonts w:ascii="Arial" w:hAnsi="Arial" w:cs="Arial"/>
                <w:sz w:val="16"/>
                <w:szCs w:val="16"/>
              </w:rPr>
              <w:t>BLER</w:t>
            </w:r>
          </w:p>
        </w:tc>
        <w:tc>
          <w:tcPr>
            <w:tcW w:w="5382" w:type="dxa"/>
            <w:tcMar>
              <w:top w:w="0" w:type="dxa"/>
              <w:left w:w="108" w:type="dxa"/>
              <w:bottom w:w="0" w:type="dxa"/>
              <w:right w:w="108" w:type="dxa"/>
            </w:tcMar>
            <w:vAlign w:val="center"/>
          </w:tcPr>
          <w:p w14:paraId="1E227D9E" w14:textId="77777777" w:rsidR="0030146C" w:rsidRPr="00E55207" w:rsidRDefault="0030146C" w:rsidP="0030146C">
            <w:pPr>
              <w:rPr>
                <w:rFonts w:ascii="Arial" w:hAnsi="Arial" w:cs="Arial"/>
                <w:sz w:val="16"/>
                <w:szCs w:val="16"/>
              </w:rPr>
            </w:pPr>
            <w:r w:rsidRPr="00E55207">
              <w:rPr>
                <w:rFonts w:ascii="Arial" w:hAnsi="Arial" w:cs="Arial"/>
                <w:sz w:val="16"/>
                <w:szCs w:val="16"/>
              </w:rPr>
              <w:t xml:space="preserve">For PUCCH format 1: </w:t>
            </w:r>
          </w:p>
          <w:p w14:paraId="2C39E9DF" w14:textId="77777777" w:rsidR="0030146C" w:rsidRPr="00E55207"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DTX to ACK probability: 1%. NACK to ACK probability: 0.1%.</w:t>
            </w:r>
          </w:p>
          <w:p w14:paraId="4B2DC181" w14:textId="328AF140" w:rsidR="0030146C" w:rsidRPr="003264A3" w:rsidRDefault="0030146C" w:rsidP="0030146C">
            <w:pPr>
              <w:overflowPunct w:val="0"/>
              <w:autoSpaceDE w:val="0"/>
              <w:autoSpaceDN w:val="0"/>
              <w:ind w:firstLineChars="50" w:firstLine="80"/>
              <w:textAlignment w:val="baseline"/>
              <w:rPr>
                <w:rFonts w:ascii="Arial" w:hAnsi="Arial" w:cs="Arial"/>
                <w:sz w:val="16"/>
                <w:szCs w:val="16"/>
              </w:rPr>
            </w:pPr>
            <w:r w:rsidRPr="00E55207">
              <w:rPr>
                <w:rFonts w:ascii="Arial" w:hAnsi="Arial" w:cs="Arial"/>
                <w:sz w:val="16"/>
                <w:szCs w:val="16"/>
              </w:rPr>
              <w:t>ACK missed detection probability: 1%.</w:t>
            </w:r>
          </w:p>
        </w:tc>
      </w:tr>
      <w:tr w:rsidR="0030146C" w:rsidRPr="003264A3" w14:paraId="4086444F" w14:textId="77777777" w:rsidTr="0025143E">
        <w:trPr>
          <w:trHeight w:val="43"/>
          <w:jc w:val="center"/>
        </w:trPr>
        <w:tc>
          <w:tcPr>
            <w:tcW w:w="2268" w:type="dxa"/>
            <w:tcMar>
              <w:top w:w="0" w:type="dxa"/>
              <w:left w:w="108" w:type="dxa"/>
              <w:bottom w:w="0" w:type="dxa"/>
              <w:right w:w="108" w:type="dxa"/>
            </w:tcMar>
            <w:vAlign w:val="center"/>
          </w:tcPr>
          <w:p w14:paraId="0ADF4103" w14:textId="1E7A4113" w:rsidR="0030146C" w:rsidRPr="003264A3" w:rsidRDefault="0030146C" w:rsidP="0030146C">
            <w:pPr>
              <w:rPr>
                <w:rFonts w:ascii="Arial" w:hAnsi="Arial" w:cs="Arial"/>
                <w:sz w:val="16"/>
                <w:szCs w:val="16"/>
                <w:lang w:eastAsia="ja-JP"/>
              </w:rPr>
            </w:pPr>
            <w:r>
              <w:rPr>
                <w:rFonts w:ascii="Arial" w:hAnsi="Arial" w:cs="Arial"/>
                <w:sz w:val="16"/>
                <w:szCs w:val="16"/>
              </w:rPr>
              <w:t>Antenna configuration</w:t>
            </w:r>
          </w:p>
        </w:tc>
        <w:tc>
          <w:tcPr>
            <w:tcW w:w="5382" w:type="dxa"/>
            <w:tcMar>
              <w:top w:w="0" w:type="dxa"/>
              <w:left w:w="108" w:type="dxa"/>
              <w:bottom w:w="0" w:type="dxa"/>
              <w:right w:w="108" w:type="dxa"/>
            </w:tcMar>
            <w:vAlign w:val="center"/>
          </w:tcPr>
          <w:p w14:paraId="31CDD58D" w14:textId="17A5948D"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w:t>
            </w:r>
            <w:r>
              <w:rPr>
                <w:rFonts w:ascii="Arial" w:hAnsi="Arial" w:cs="Arial"/>
                <w:sz w:val="16"/>
                <w:szCs w:val="16"/>
              </w:rPr>
              <w:t>T1R, 1T2R</w:t>
            </w:r>
          </w:p>
        </w:tc>
      </w:tr>
      <w:tr w:rsidR="0030146C" w:rsidRPr="003264A3" w14:paraId="4F5D14D8" w14:textId="77777777" w:rsidTr="0025143E">
        <w:trPr>
          <w:trHeight w:val="43"/>
          <w:jc w:val="center"/>
        </w:trPr>
        <w:tc>
          <w:tcPr>
            <w:tcW w:w="2268" w:type="dxa"/>
            <w:tcMar>
              <w:top w:w="0" w:type="dxa"/>
              <w:left w:w="108" w:type="dxa"/>
              <w:bottom w:w="0" w:type="dxa"/>
              <w:right w:w="108" w:type="dxa"/>
            </w:tcMar>
            <w:vAlign w:val="center"/>
          </w:tcPr>
          <w:p w14:paraId="31E537CA" w14:textId="64D2F648" w:rsidR="0030146C" w:rsidRPr="003264A3" w:rsidRDefault="0030146C" w:rsidP="0030146C">
            <w:pPr>
              <w:rPr>
                <w:rFonts w:ascii="Arial" w:hAnsi="Arial" w:cs="Arial"/>
                <w:sz w:val="16"/>
                <w:szCs w:val="16"/>
              </w:rPr>
            </w:pPr>
            <w:r w:rsidRPr="00E55207">
              <w:rPr>
                <w:rFonts w:ascii="Arial" w:hAnsi="Arial" w:cs="Arial"/>
                <w:sz w:val="16"/>
                <w:szCs w:val="16"/>
              </w:rPr>
              <w:t>Repetitions</w:t>
            </w:r>
          </w:p>
        </w:tc>
        <w:tc>
          <w:tcPr>
            <w:tcW w:w="5382" w:type="dxa"/>
            <w:tcMar>
              <w:top w:w="0" w:type="dxa"/>
              <w:left w:w="108" w:type="dxa"/>
              <w:bottom w:w="0" w:type="dxa"/>
              <w:right w:w="108" w:type="dxa"/>
            </w:tcMar>
            <w:vAlign w:val="center"/>
          </w:tcPr>
          <w:p w14:paraId="419A167A" w14:textId="278CA0EC" w:rsidR="0030146C" w:rsidRPr="003264A3" w:rsidRDefault="0030146C" w:rsidP="0030146C">
            <w:pPr>
              <w:spacing w:line="276" w:lineRule="auto"/>
              <w:rPr>
                <w:rFonts w:ascii="Arial" w:hAnsi="Arial" w:cs="Arial"/>
                <w:sz w:val="16"/>
                <w:szCs w:val="16"/>
              </w:rPr>
            </w:pPr>
            <w:r>
              <w:rPr>
                <w:rFonts w:ascii="Arial" w:hAnsi="Arial" w:cs="Arial"/>
                <w:sz w:val="16"/>
                <w:szCs w:val="16"/>
              </w:rPr>
              <w:t>1, 2, 4, 8</w:t>
            </w:r>
          </w:p>
        </w:tc>
      </w:tr>
      <w:tr w:rsidR="0030146C" w:rsidRPr="003264A3" w14:paraId="1FE695C9" w14:textId="77777777" w:rsidTr="0025143E">
        <w:trPr>
          <w:trHeight w:val="147"/>
          <w:jc w:val="center"/>
        </w:trPr>
        <w:tc>
          <w:tcPr>
            <w:tcW w:w="2268" w:type="dxa"/>
            <w:tcMar>
              <w:top w:w="0" w:type="dxa"/>
              <w:left w:w="108" w:type="dxa"/>
              <w:bottom w:w="0" w:type="dxa"/>
              <w:right w:w="108" w:type="dxa"/>
            </w:tcMar>
            <w:vAlign w:val="center"/>
            <w:hideMark/>
          </w:tcPr>
          <w:p w14:paraId="40F58A18" w14:textId="6805254D" w:rsidR="0030146C" w:rsidRPr="003264A3" w:rsidRDefault="0030146C" w:rsidP="0030146C">
            <w:pPr>
              <w:rPr>
                <w:rFonts w:ascii="Arial" w:hAnsi="Arial" w:cs="Arial"/>
                <w:sz w:val="16"/>
                <w:szCs w:val="16"/>
              </w:rPr>
            </w:pPr>
            <w:r w:rsidRPr="00E55207">
              <w:rPr>
                <w:rFonts w:ascii="Arial" w:hAnsi="Arial" w:cs="Arial"/>
                <w:sz w:val="16"/>
                <w:szCs w:val="16"/>
              </w:rPr>
              <w:t>PUCCH duration</w:t>
            </w:r>
          </w:p>
        </w:tc>
        <w:tc>
          <w:tcPr>
            <w:tcW w:w="5382" w:type="dxa"/>
            <w:tcMar>
              <w:top w:w="0" w:type="dxa"/>
              <w:left w:w="108" w:type="dxa"/>
              <w:bottom w:w="0" w:type="dxa"/>
              <w:right w:w="108" w:type="dxa"/>
            </w:tcMar>
            <w:vAlign w:val="center"/>
            <w:hideMark/>
          </w:tcPr>
          <w:p w14:paraId="26BF9C94" w14:textId="2A36A622" w:rsidR="0030146C" w:rsidRPr="003264A3" w:rsidRDefault="0030146C" w:rsidP="0030146C">
            <w:pPr>
              <w:spacing w:line="276" w:lineRule="auto"/>
              <w:rPr>
                <w:rFonts w:ascii="Arial" w:hAnsi="Arial" w:cs="Arial"/>
                <w:sz w:val="16"/>
                <w:szCs w:val="16"/>
              </w:rPr>
            </w:pPr>
            <w:r w:rsidRPr="00E55207">
              <w:rPr>
                <w:rFonts w:ascii="Arial" w:hAnsi="Arial" w:cs="Arial"/>
                <w:sz w:val="16"/>
                <w:szCs w:val="16"/>
              </w:rPr>
              <w:t>14 OS</w:t>
            </w:r>
          </w:p>
        </w:tc>
      </w:tr>
      <w:tr w:rsidR="0030146C" w:rsidRPr="003264A3" w14:paraId="78C4583F" w14:textId="77777777" w:rsidTr="0025143E">
        <w:trPr>
          <w:trHeight w:val="147"/>
          <w:jc w:val="center"/>
        </w:trPr>
        <w:tc>
          <w:tcPr>
            <w:tcW w:w="2268" w:type="dxa"/>
            <w:tcMar>
              <w:top w:w="0" w:type="dxa"/>
              <w:left w:w="108" w:type="dxa"/>
              <w:bottom w:w="0" w:type="dxa"/>
              <w:right w:w="108" w:type="dxa"/>
            </w:tcMar>
            <w:vAlign w:val="center"/>
            <w:hideMark/>
          </w:tcPr>
          <w:p w14:paraId="6C0D0673" w14:textId="71631053" w:rsidR="0030146C" w:rsidRPr="003264A3" w:rsidRDefault="0030146C" w:rsidP="0030146C">
            <w:pPr>
              <w:rPr>
                <w:rFonts w:ascii="Arial" w:hAnsi="Arial" w:cs="Arial"/>
                <w:sz w:val="16"/>
                <w:szCs w:val="16"/>
              </w:rPr>
            </w:pPr>
            <w:r w:rsidRPr="00E55207">
              <w:rPr>
                <w:rFonts w:ascii="Arial" w:hAnsi="Arial" w:cs="Arial"/>
                <w:sz w:val="16"/>
                <w:szCs w:val="16"/>
              </w:rPr>
              <w:t>Number of PRBs</w:t>
            </w:r>
          </w:p>
        </w:tc>
        <w:tc>
          <w:tcPr>
            <w:tcW w:w="5382" w:type="dxa"/>
            <w:tcMar>
              <w:top w:w="0" w:type="dxa"/>
              <w:left w:w="108" w:type="dxa"/>
              <w:bottom w:w="0" w:type="dxa"/>
              <w:right w:w="108" w:type="dxa"/>
            </w:tcMar>
            <w:vAlign w:val="center"/>
            <w:hideMark/>
          </w:tcPr>
          <w:p w14:paraId="5E1C2500" w14:textId="51BB29CF" w:rsidR="0030146C" w:rsidRPr="003264A3" w:rsidRDefault="0030146C" w:rsidP="0030146C">
            <w:pPr>
              <w:spacing w:line="276" w:lineRule="auto"/>
              <w:rPr>
                <w:rFonts w:ascii="Arial" w:hAnsi="Arial" w:cs="Arial"/>
                <w:sz w:val="16"/>
                <w:szCs w:val="16"/>
                <w:lang w:eastAsia="ja-JP"/>
              </w:rPr>
            </w:pPr>
            <w:r w:rsidRPr="00E55207">
              <w:rPr>
                <w:rFonts w:ascii="Arial" w:hAnsi="Arial" w:cs="Arial"/>
                <w:sz w:val="16"/>
                <w:szCs w:val="16"/>
              </w:rPr>
              <w:t>1 PRB</w:t>
            </w:r>
          </w:p>
        </w:tc>
      </w:tr>
    </w:tbl>
    <w:p w14:paraId="643CDFDA" w14:textId="77777777" w:rsidR="00097963" w:rsidRPr="00097963" w:rsidRDefault="00097963" w:rsidP="0022787F">
      <w:pPr>
        <w:pStyle w:val="af3"/>
        <w:spacing w:after="120"/>
        <w:jc w:val="both"/>
        <w:rPr>
          <w:lang w:eastAsia="ja-JP"/>
        </w:rPr>
      </w:pPr>
    </w:p>
    <w:p w14:paraId="0CA080CC" w14:textId="7F30870B" w:rsidR="00804B6B" w:rsidRDefault="00804B6B" w:rsidP="00804B6B">
      <w:pPr>
        <w:pStyle w:val="ac"/>
        <w:jc w:val="center"/>
      </w:pPr>
      <w:bookmarkStart w:id="14" w:name="_Ref115428320"/>
      <w:r>
        <w:t xml:space="preserve">Table </w:t>
      </w:r>
      <w:r>
        <w:fldChar w:fldCharType="begin"/>
      </w:r>
      <w:r>
        <w:instrText xml:space="preserve"> SEQ Table \* ARABIC </w:instrText>
      </w:r>
      <w:r>
        <w:fldChar w:fldCharType="separate"/>
      </w:r>
      <w:r w:rsidR="00BA0117">
        <w:rPr>
          <w:noProof/>
        </w:rPr>
        <w:t>3</w:t>
      </w:r>
      <w:r>
        <w:fldChar w:fldCharType="end"/>
      </w:r>
      <w:bookmarkEnd w:id="14"/>
      <w:r>
        <w:t xml:space="preserve"> evaluation assumptions</w:t>
      </w:r>
      <w:r w:rsidR="0030146C">
        <w:t xml:space="preserve"> for PUSCH VoIP</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382"/>
      </w:tblGrid>
      <w:tr w:rsidR="00097963" w:rsidRPr="003264A3" w14:paraId="134967DA" w14:textId="77777777" w:rsidTr="00097963">
        <w:trPr>
          <w:trHeight w:val="80"/>
          <w:jc w:val="center"/>
        </w:trPr>
        <w:tc>
          <w:tcPr>
            <w:tcW w:w="2268" w:type="dxa"/>
            <w:shd w:val="clear" w:color="auto" w:fill="D9E2F3"/>
            <w:tcMar>
              <w:top w:w="0" w:type="dxa"/>
              <w:left w:w="108" w:type="dxa"/>
              <w:bottom w:w="0" w:type="dxa"/>
              <w:right w:w="108" w:type="dxa"/>
            </w:tcMar>
            <w:vAlign w:val="center"/>
            <w:hideMark/>
          </w:tcPr>
          <w:p w14:paraId="1C6FC929" w14:textId="77777777" w:rsidR="00097963" w:rsidRPr="003264A3" w:rsidRDefault="00097963" w:rsidP="0025143E">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Parameter</w:t>
            </w:r>
          </w:p>
        </w:tc>
        <w:tc>
          <w:tcPr>
            <w:tcW w:w="5382" w:type="dxa"/>
            <w:shd w:val="clear" w:color="auto" w:fill="D9E2F3"/>
            <w:tcMar>
              <w:top w:w="0" w:type="dxa"/>
              <w:left w:w="108" w:type="dxa"/>
              <w:bottom w:w="0" w:type="dxa"/>
              <w:right w:w="108" w:type="dxa"/>
            </w:tcMar>
            <w:vAlign w:val="center"/>
            <w:hideMark/>
          </w:tcPr>
          <w:p w14:paraId="0784F8CC" w14:textId="77777777" w:rsidR="00097963" w:rsidRPr="003264A3" w:rsidRDefault="00097963" w:rsidP="0025143E">
            <w:pPr>
              <w:overflowPunct w:val="0"/>
              <w:autoSpaceDE w:val="0"/>
              <w:autoSpaceDN w:val="0"/>
              <w:jc w:val="center"/>
              <w:textAlignment w:val="baseline"/>
              <w:rPr>
                <w:rFonts w:ascii="Arial" w:hAnsi="Arial" w:cs="Arial"/>
                <w:sz w:val="16"/>
                <w:szCs w:val="16"/>
              </w:rPr>
            </w:pPr>
            <w:r w:rsidRPr="003264A3">
              <w:rPr>
                <w:rFonts w:ascii="Arial" w:hAnsi="Arial" w:cs="Arial"/>
                <w:color w:val="000000"/>
                <w:sz w:val="16"/>
                <w:szCs w:val="16"/>
              </w:rPr>
              <w:t>Value</w:t>
            </w:r>
          </w:p>
        </w:tc>
      </w:tr>
      <w:tr w:rsidR="00097963" w:rsidRPr="003264A3" w14:paraId="76322B4F" w14:textId="77777777" w:rsidTr="00097963">
        <w:trPr>
          <w:trHeight w:val="43"/>
          <w:jc w:val="center"/>
        </w:trPr>
        <w:tc>
          <w:tcPr>
            <w:tcW w:w="2268" w:type="dxa"/>
            <w:tcMar>
              <w:top w:w="0" w:type="dxa"/>
              <w:left w:w="108" w:type="dxa"/>
              <w:bottom w:w="0" w:type="dxa"/>
              <w:right w:w="108" w:type="dxa"/>
            </w:tcMar>
            <w:vAlign w:val="center"/>
          </w:tcPr>
          <w:p w14:paraId="0221E373" w14:textId="77777777" w:rsidR="00097963" w:rsidRPr="003264A3" w:rsidRDefault="00097963" w:rsidP="0025143E">
            <w:pPr>
              <w:rPr>
                <w:rFonts w:ascii="Arial" w:hAnsi="Arial" w:cs="Arial"/>
                <w:sz w:val="16"/>
                <w:szCs w:val="16"/>
                <w:lang w:eastAsia="ja-JP"/>
              </w:rPr>
            </w:pPr>
            <w:r w:rsidRPr="003264A3">
              <w:rPr>
                <w:rFonts w:ascii="Arial" w:hAnsi="Arial" w:cs="Arial"/>
                <w:sz w:val="16"/>
                <w:szCs w:val="16"/>
                <w:lang w:eastAsia="ja-JP"/>
              </w:rPr>
              <w:t xml:space="preserve">Carrier frequency </w:t>
            </w:r>
          </w:p>
        </w:tc>
        <w:tc>
          <w:tcPr>
            <w:tcW w:w="5382" w:type="dxa"/>
            <w:tcMar>
              <w:top w:w="0" w:type="dxa"/>
              <w:left w:w="108" w:type="dxa"/>
              <w:bottom w:w="0" w:type="dxa"/>
              <w:right w:w="108" w:type="dxa"/>
            </w:tcMar>
            <w:vAlign w:val="center"/>
          </w:tcPr>
          <w:p w14:paraId="691F70AA" w14:textId="77777777"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2</w:t>
            </w:r>
            <w:r w:rsidRPr="003264A3">
              <w:rPr>
                <w:rFonts w:ascii="Arial" w:hAnsi="Arial" w:cs="Arial"/>
                <w:sz w:val="16"/>
                <w:szCs w:val="16"/>
                <w:lang w:eastAsia="ja-JP"/>
              </w:rPr>
              <w:t xml:space="preserve"> GHz</w:t>
            </w:r>
          </w:p>
        </w:tc>
      </w:tr>
      <w:tr w:rsidR="00097963" w:rsidRPr="003264A3" w14:paraId="6D83BD6E" w14:textId="77777777" w:rsidTr="00097963">
        <w:trPr>
          <w:trHeight w:val="43"/>
          <w:jc w:val="center"/>
        </w:trPr>
        <w:tc>
          <w:tcPr>
            <w:tcW w:w="2268" w:type="dxa"/>
            <w:tcMar>
              <w:top w:w="0" w:type="dxa"/>
              <w:left w:w="108" w:type="dxa"/>
              <w:bottom w:w="0" w:type="dxa"/>
              <w:right w:w="108" w:type="dxa"/>
            </w:tcMar>
            <w:vAlign w:val="center"/>
          </w:tcPr>
          <w:p w14:paraId="7DB468B6" w14:textId="77777777" w:rsidR="00097963" w:rsidRPr="003264A3" w:rsidRDefault="00097963" w:rsidP="0025143E">
            <w:pPr>
              <w:rPr>
                <w:rFonts w:ascii="Arial" w:hAnsi="Arial" w:cs="Arial"/>
                <w:sz w:val="16"/>
                <w:szCs w:val="16"/>
                <w:lang w:eastAsia="ja-JP"/>
              </w:rPr>
            </w:pPr>
            <w:r w:rsidRPr="003264A3">
              <w:rPr>
                <w:rFonts w:ascii="Arial" w:hAnsi="Arial" w:cs="Arial" w:hint="eastAsia"/>
                <w:sz w:val="16"/>
                <w:szCs w:val="16"/>
                <w:lang w:eastAsia="ja-JP"/>
              </w:rPr>
              <w:t>U</w:t>
            </w:r>
            <w:r w:rsidRPr="003264A3">
              <w:rPr>
                <w:rFonts w:ascii="Arial" w:hAnsi="Arial" w:cs="Arial"/>
                <w:sz w:val="16"/>
                <w:szCs w:val="16"/>
                <w:lang w:eastAsia="ja-JP"/>
              </w:rPr>
              <w:t>E speed</w:t>
            </w:r>
          </w:p>
        </w:tc>
        <w:tc>
          <w:tcPr>
            <w:tcW w:w="5382" w:type="dxa"/>
            <w:tcMar>
              <w:top w:w="0" w:type="dxa"/>
              <w:left w:w="108" w:type="dxa"/>
              <w:bottom w:w="0" w:type="dxa"/>
              <w:right w:w="108" w:type="dxa"/>
            </w:tcMar>
            <w:vAlign w:val="center"/>
          </w:tcPr>
          <w:p w14:paraId="0D22076E" w14:textId="77777777"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3</w:t>
            </w:r>
            <w:r w:rsidRPr="003264A3">
              <w:rPr>
                <w:rFonts w:ascii="Arial" w:hAnsi="Arial" w:cs="Arial"/>
                <w:sz w:val="16"/>
                <w:szCs w:val="16"/>
                <w:lang w:eastAsia="ja-JP"/>
              </w:rPr>
              <w:t xml:space="preserve"> km/h</w:t>
            </w:r>
          </w:p>
        </w:tc>
      </w:tr>
      <w:tr w:rsidR="00097963" w:rsidRPr="003264A3" w14:paraId="51A9A7B7" w14:textId="77777777" w:rsidTr="00097963">
        <w:trPr>
          <w:trHeight w:val="43"/>
          <w:jc w:val="center"/>
        </w:trPr>
        <w:tc>
          <w:tcPr>
            <w:tcW w:w="2268" w:type="dxa"/>
            <w:tcMar>
              <w:top w:w="0" w:type="dxa"/>
              <w:left w:w="108" w:type="dxa"/>
              <w:bottom w:w="0" w:type="dxa"/>
              <w:right w:w="108" w:type="dxa"/>
            </w:tcMar>
            <w:vAlign w:val="center"/>
          </w:tcPr>
          <w:p w14:paraId="7207272F" w14:textId="77777777" w:rsidR="00097963" w:rsidRPr="003264A3" w:rsidRDefault="00097963" w:rsidP="0025143E">
            <w:pPr>
              <w:rPr>
                <w:rFonts w:ascii="Arial" w:hAnsi="Arial" w:cs="Arial"/>
                <w:sz w:val="16"/>
                <w:szCs w:val="16"/>
                <w:lang w:eastAsia="ja-JP"/>
              </w:rPr>
            </w:pPr>
            <w:r w:rsidRPr="003264A3">
              <w:rPr>
                <w:rFonts w:ascii="Arial" w:hAnsi="Arial" w:cs="Arial"/>
                <w:sz w:val="16"/>
                <w:szCs w:val="16"/>
                <w:lang w:eastAsia="ja-JP"/>
              </w:rPr>
              <w:t xml:space="preserve">Subcarrier spacing </w:t>
            </w:r>
          </w:p>
        </w:tc>
        <w:tc>
          <w:tcPr>
            <w:tcW w:w="5382" w:type="dxa"/>
            <w:tcMar>
              <w:top w:w="0" w:type="dxa"/>
              <w:left w:w="108" w:type="dxa"/>
              <w:bottom w:w="0" w:type="dxa"/>
              <w:right w:w="108" w:type="dxa"/>
            </w:tcMar>
            <w:vAlign w:val="center"/>
          </w:tcPr>
          <w:p w14:paraId="17772A97" w14:textId="77777777"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5 kHz</w:t>
            </w:r>
          </w:p>
        </w:tc>
      </w:tr>
      <w:tr w:rsidR="00097963" w:rsidRPr="003264A3" w14:paraId="4D274260" w14:textId="77777777" w:rsidTr="00097963">
        <w:trPr>
          <w:trHeight w:val="43"/>
          <w:jc w:val="center"/>
        </w:trPr>
        <w:tc>
          <w:tcPr>
            <w:tcW w:w="2268" w:type="dxa"/>
            <w:tcMar>
              <w:top w:w="0" w:type="dxa"/>
              <w:left w:w="108" w:type="dxa"/>
              <w:bottom w:w="0" w:type="dxa"/>
              <w:right w:w="108" w:type="dxa"/>
            </w:tcMar>
            <w:vAlign w:val="center"/>
          </w:tcPr>
          <w:p w14:paraId="7493EE8B" w14:textId="77777777" w:rsidR="00097963" w:rsidRPr="003264A3" w:rsidRDefault="00097963" w:rsidP="0025143E">
            <w:pPr>
              <w:rPr>
                <w:rFonts w:ascii="Arial" w:hAnsi="Arial" w:cs="Arial"/>
                <w:sz w:val="16"/>
                <w:szCs w:val="16"/>
                <w:lang w:eastAsia="ja-JP"/>
              </w:rPr>
            </w:pPr>
            <w:r w:rsidRPr="003264A3">
              <w:rPr>
                <w:rFonts w:ascii="Arial" w:hAnsi="Arial" w:cs="Arial"/>
                <w:sz w:val="16"/>
                <w:szCs w:val="16"/>
                <w:lang w:eastAsia="ja-JP"/>
              </w:rPr>
              <w:t>Waveform</w:t>
            </w:r>
          </w:p>
        </w:tc>
        <w:tc>
          <w:tcPr>
            <w:tcW w:w="5382" w:type="dxa"/>
            <w:tcMar>
              <w:top w:w="0" w:type="dxa"/>
              <w:left w:w="108" w:type="dxa"/>
              <w:bottom w:w="0" w:type="dxa"/>
              <w:right w:w="108" w:type="dxa"/>
            </w:tcMar>
            <w:vAlign w:val="center"/>
          </w:tcPr>
          <w:p w14:paraId="6A334D3E" w14:textId="77777777"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D</w:t>
            </w:r>
            <w:r w:rsidRPr="003264A3">
              <w:rPr>
                <w:rFonts w:ascii="Arial" w:hAnsi="Arial" w:cs="Arial"/>
                <w:sz w:val="16"/>
                <w:szCs w:val="16"/>
                <w:lang w:eastAsia="ja-JP"/>
              </w:rPr>
              <w:t>FT-s-OFDM</w:t>
            </w:r>
          </w:p>
        </w:tc>
      </w:tr>
      <w:tr w:rsidR="00097963" w:rsidRPr="003264A3" w14:paraId="53CB3AA8" w14:textId="77777777" w:rsidTr="00097963">
        <w:trPr>
          <w:trHeight w:val="43"/>
          <w:jc w:val="center"/>
        </w:trPr>
        <w:tc>
          <w:tcPr>
            <w:tcW w:w="2268" w:type="dxa"/>
            <w:tcMar>
              <w:top w:w="0" w:type="dxa"/>
              <w:left w:w="108" w:type="dxa"/>
              <w:bottom w:w="0" w:type="dxa"/>
              <w:right w:w="108" w:type="dxa"/>
            </w:tcMar>
            <w:vAlign w:val="center"/>
          </w:tcPr>
          <w:p w14:paraId="762A4A91" w14:textId="77777777" w:rsidR="00097963" w:rsidRPr="003264A3" w:rsidRDefault="00097963" w:rsidP="0025143E">
            <w:pPr>
              <w:rPr>
                <w:rFonts w:ascii="Arial" w:hAnsi="Arial" w:cs="Arial"/>
                <w:sz w:val="16"/>
                <w:szCs w:val="16"/>
                <w:lang w:eastAsia="ja-JP"/>
              </w:rPr>
            </w:pPr>
            <w:r w:rsidRPr="003264A3">
              <w:rPr>
                <w:rFonts w:ascii="Arial" w:hAnsi="Arial" w:cs="Arial" w:hint="eastAsia"/>
                <w:sz w:val="16"/>
                <w:szCs w:val="16"/>
                <w:lang w:eastAsia="ja-JP"/>
              </w:rPr>
              <w:t>P</w:t>
            </w:r>
            <w:r w:rsidRPr="003264A3">
              <w:rPr>
                <w:rFonts w:ascii="Arial" w:hAnsi="Arial" w:cs="Arial"/>
                <w:sz w:val="16"/>
                <w:szCs w:val="16"/>
                <w:lang w:eastAsia="ja-JP"/>
              </w:rPr>
              <w:t>USCH duration</w:t>
            </w:r>
          </w:p>
        </w:tc>
        <w:tc>
          <w:tcPr>
            <w:tcW w:w="5382" w:type="dxa"/>
            <w:tcMar>
              <w:top w:w="0" w:type="dxa"/>
              <w:left w:w="108" w:type="dxa"/>
              <w:bottom w:w="0" w:type="dxa"/>
              <w:right w:w="108" w:type="dxa"/>
            </w:tcMar>
            <w:vAlign w:val="center"/>
          </w:tcPr>
          <w:p w14:paraId="4F7B99E1" w14:textId="77777777"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1</w:t>
            </w:r>
            <w:r w:rsidRPr="003264A3">
              <w:rPr>
                <w:rFonts w:ascii="Arial" w:hAnsi="Arial" w:cs="Arial"/>
                <w:sz w:val="16"/>
                <w:szCs w:val="16"/>
                <w:lang w:eastAsia="ja-JP"/>
              </w:rPr>
              <w:t>4 OS</w:t>
            </w:r>
          </w:p>
        </w:tc>
      </w:tr>
      <w:tr w:rsidR="00097963" w:rsidRPr="003264A3" w14:paraId="5F2892D5" w14:textId="77777777" w:rsidTr="00097963">
        <w:trPr>
          <w:trHeight w:val="43"/>
          <w:jc w:val="center"/>
        </w:trPr>
        <w:tc>
          <w:tcPr>
            <w:tcW w:w="2268" w:type="dxa"/>
            <w:tcMar>
              <w:top w:w="0" w:type="dxa"/>
              <w:left w:w="108" w:type="dxa"/>
              <w:bottom w:w="0" w:type="dxa"/>
              <w:right w:w="108" w:type="dxa"/>
            </w:tcMar>
            <w:vAlign w:val="center"/>
          </w:tcPr>
          <w:p w14:paraId="36962AC7" w14:textId="77777777" w:rsidR="00097963" w:rsidRPr="003264A3" w:rsidRDefault="00097963" w:rsidP="0025143E">
            <w:pPr>
              <w:rPr>
                <w:rFonts w:ascii="Arial" w:hAnsi="Arial" w:cs="Arial"/>
                <w:sz w:val="16"/>
                <w:szCs w:val="16"/>
              </w:rPr>
            </w:pPr>
            <w:r w:rsidRPr="003264A3">
              <w:rPr>
                <w:rFonts w:ascii="Arial" w:hAnsi="Arial" w:cs="Arial"/>
                <w:sz w:val="16"/>
                <w:szCs w:val="16"/>
              </w:rPr>
              <w:t xml:space="preserve">Frequency hopping </w:t>
            </w:r>
          </w:p>
        </w:tc>
        <w:tc>
          <w:tcPr>
            <w:tcW w:w="5382" w:type="dxa"/>
            <w:tcMar>
              <w:top w:w="0" w:type="dxa"/>
              <w:left w:w="108" w:type="dxa"/>
              <w:bottom w:w="0" w:type="dxa"/>
              <w:right w:w="108" w:type="dxa"/>
            </w:tcMar>
            <w:vAlign w:val="center"/>
          </w:tcPr>
          <w:p w14:paraId="39F3F5C6" w14:textId="6089FCF7" w:rsidR="00097963" w:rsidRPr="003264A3" w:rsidRDefault="00097963" w:rsidP="0025143E">
            <w:pPr>
              <w:spacing w:line="276" w:lineRule="auto"/>
              <w:rPr>
                <w:rFonts w:ascii="Arial" w:hAnsi="Arial" w:cs="Arial"/>
                <w:sz w:val="16"/>
                <w:szCs w:val="16"/>
              </w:rPr>
            </w:pPr>
            <w:r w:rsidRPr="003264A3">
              <w:rPr>
                <w:rFonts w:ascii="Arial" w:hAnsi="Arial" w:cs="Arial"/>
                <w:sz w:val="16"/>
                <w:szCs w:val="16"/>
              </w:rPr>
              <w:t xml:space="preserve">w/ </w:t>
            </w:r>
            <w:r>
              <w:rPr>
                <w:rFonts w:ascii="Arial" w:hAnsi="Arial" w:cs="Arial"/>
                <w:sz w:val="16"/>
                <w:szCs w:val="16"/>
              </w:rPr>
              <w:t xml:space="preserve">inter-slot </w:t>
            </w:r>
            <w:r w:rsidRPr="003264A3">
              <w:rPr>
                <w:rFonts w:ascii="Arial" w:hAnsi="Arial" w:cs="Arial"/>
                <w:sz w:val="16"/>
                <w:szCs w:val="16"/>
              </w:rPr>
              <w:t>frequency hopping</w:t>
            </w:r>
            <w:r>
              <w:rPr>
                <w:rFonts w:ascii="Arial" w:hAnsi="Arial" w:cs="Arial"/>
                <w:sz w:val="16"/>
                <w:szCs w:val="16"/>
              </w:rPr>
              <w:t xml:space="preserve"> (hopping BW 20MHz)</w:t>
            </w:r>
            <w:r w:rsidRPr="003264A3">
              <w:rPr>
                <w:rFonts w:ascii="Arial" w:hAnsi="Arial" w:cs="Arial"/>
                <w:sz w:val="16"/>
                <w:szCs w:val="16"/>
              </w:rPr>
              <w:t xml:space="preserve"> </w:t>
            </w:r>
          </w:p>
        </w:tc>
      </w:tr>
      <w:tr w:rsidR="00097963" w:rsidRPr="003264A3" w14:paraId="4CAE1A6D" w14:textId="77777777" w:rsidTr="00097963">
        <w:trPr>
          <w:trHeight w:val="147"/>
          <w:jc w:val="center"/>
        </w:trPr>
        <w:tc>
          <w:tcPr>
            <w:tcW w:w="2268" w:type="dxa"/>
            <w:tcMar>
              <w:top w:w="0" w:type="dxa"/>
              <w:left w:w="108" w:type="dxa"/>
              <w:bottom w:w="0" w:type="dxa"/>
              <w:right w:w="108" w:type="dxa"/>
            </w:tcMar>
            <w:vAlign w:val="center"/>
            <w:hideMark/>
          </w:tcPr>
          <w:p w14:paraId="7CEB0AEF" w14:textId="77777777" w:rsidR="00097963" w:rsidRPr="003264A3" w:rsidRDefault="00097963" w:rsidP="0025143E">
            <w:pPr>
              <w:rPr>
                <w:rFonts w:ascii="Arial" w:hAnsi="Arial" w:cs="Arial"/>
                <w:sz w:val="16"/>
                <w:szCs w:val="16"/>
              </w:rPr>
            </w:pPr>
            <w:r>
              <w:rPr>
                <w:rFonts w:ascii="Arial" w:hAnsi="Arial" w:cs="Arial"/>
                <w:sz w:val="16"/>
                <w:szCs w:val="16"/>
              </w:rPr>
              <w:t>Antenna configuration</w:t>
            </w:r>
            <w:r w:rsidRPr="003264A3">
              <w:rPr>
                <w:rFonts w:ascii="Arial" w:hAnsi="Arial" w:cs="Arial"/>
                <w:sz w:val="16"/>
                <w:szCs w:val="16"/>
              </w:rPr>
              <w:t xml:space="preserve"> </w:t>
            </w:r>
          </w:p>
        </w:tc>
        <w:tc>
          <w:tcPr>
            <w:tcW w:w="5382" w:type="dxa"/>
            <w:tcMar>
              <w:top w:w="0" w:type="dxa"/>
              <w:left w:w="108" w:type="dxa"/>
              <w:bottom w:w="0" w:type="dxa"/>
              <w:right w:w="108" w:type="dxa"/>
            </w:tcMar>
            <w:vAlign w:val="center"/>
            <w:hideMark/>
          </w:tcPr>
          <w:p w14:paraId="600F7952" w14:textId="2164596F" w:rsidR="00097963" w:rsidRPr="003264A3" w:rsidRDefault="00097963" w:rsidP="0025143E">
            <w:pPr>
              <w:spacing w:line="276" w:lineRule="auto"/>
              <w:rPr>
                <w:rFonts w:ascii="Arial" w:hAnsi="Arial" w:cs="Arial"/>
                <w:sz w:val="16"/>
                <w:szCs w:val="16"/>
              </w:rPr>
            </w:pPr>
            <w:r w:rsidRPr="003264A3">
              <w:rPr>
                <w:rFonts w:ascii="Arial" w:hAnsi="Arial" w:cs="Arial"/>
                <w:sz w:val="16"/>
                <w:szCs w:val="16"/>
              </w:rPr>
              <w:t>1</w:t>
            </w:r>
            <w:r>
              <w:rPr>
                <w:rFonts w:ascii="Arial" w:hAnsi="Arial" w:cs="Arial"/>
                <w:sz w:val="16"/>
                <w:szCs w:val="16"/>
              </w:rPr>
              <w:t>T1R, 1T2R</w:t>
            </w:r>
            <w:r w:rsidRPr="003264A3">
              <w:rPr>
                <w:rFonts w:ascii="Arial" w:hAnsi="Arial" w:cs="Arial"/>
                <w:sz w:val="16"/>
                <w:szCs w:val="16"/>
              </w:rPr>
              <w:t xml:space="preserve"> </w:t>
            </w:r>
          </w:p>
        </w:tc>
      </w:tr>
      <w:tr w:rsidR="00097963" w:rsidRPr="003264A3" w14:paraId="00AC039E" w14:textId="77777777" w:rsidTr="00097963">
        <w:trPr>
          <w:trHeight w:val="147"/>
          <w:jc w:val="center"/>
        </w:trPr>
        <w:tc>
          <w:tcPr>
            <w:tcW w:w="2268" w:type="dxa"/>
            <w:tcMar>
              <w:top w:w="0" w:type="dxa"/>
              <w:left w:w="108" w:type="dxa"/>
              <w:bottom w:w="0" w:type="dxa"/>
              <w:right w:w="108" w:type="dxa"/>
            </w:tcMar>
            <w:vAlign w:val="center"/>
            <w:hideMark/>
          </w:tcPr>
          <w:p w14:paraId="4E38A70E" w14:textId="77777777" w:rsidR="00097963" w:rsidRPr="003264A3" w:rsidRDefault="00097963" w:rsidP="0025143E">
            <w:pPr>
              <w:rPr>
                <w:rFonts w:ascii="Arial" w:hAnsi="Arial" w:cs="Arial"/>
                <w:sz w:val="16"/>
                <w:szCs w:val="16"/>
              </w:rPr>
            </w:pPr>
            <w:r w:rsidRPr="003264A3">
              <w:rPr>
                <w:rFonts w:ascii="Arial" w:hAnsi="Arial" w:cs="Arial"/>
                <w:sz w:val="16"/>
                <w:szCs w:val="16"/>
              </w:rPr>
              <w:t xml:space="preserve">DMRS </w:t>
            </w:r>
          </w:p>
        </w:tc>
        <w:tc>
          <w:tcPr>
            <w:tcW w:w="5382" w:type="dxa"/>
            <w:tcMar>
              <w:top w:w="0" w:type="dxa"/>
              <w:left w:w="108" w:type="dxa"/>
              <w:bottom w:w="0" w:type="dxa"/>
              <w:right w:w="108" w:type="dxa"/>
            </w:tcMar>
            <w:vAlign w:val="center"/>
            <w:hideMark/>
          </w:tcPr>
          <w:p w14:paraId="50BF6046" w14:textId="77777777" w:rsidR="00097963" w:rsidRDefault="00097963" w:rsidP="0025143E">
            <w:pPr>
              <w:spacing w:line="276" w:lineRule="auto"/>
              <w:rPr>
                <w:rFonts w:ascii="Arial" w:hAnsi="Arial" w:cs="Arial"/>
                <w:sz w:val="16"/>
                <w:szCs w:val="16"/>
              </w:rPr>
            </w:pPr>
            <w:r w:rsidRPr="003264A3">
              <w:rPr>
                <w:rFonts w:ascii="Arial" w:hAnsi="Arial" w:cs="Arial"/>
                <w:sz w:val="16"/>
                <w:szCs w:val="16"/>
              </w:rPr>
              <w:t>Type I, 2 DMRS symbol, no multiplexing with data.</w:t>
            </w:r>
          </w:p>
          <w:p w14:paraId="6E6DADA8" w14:textId="48AC8088" w:rsidR="00097963" w:rsidRPr="003264A3" w:rsidRDefault="00097963" w:rsidP="0025143E">
            <w:pPr>
              <w:spacing w:line="276" w:lineRule="auto"/>
              <w:rPr>
                <w:rFonts w:ascii="Arial" w:hAnsi="Arial" w:cs="Arial"/>
                <w:sz w:val="16"/>
                <w:szCs w:val="16"/>
                <w:lang w:eastAsia="ja-JP"/>
              </w:rPr>
            </w:pPr>
            <w:r>
              <w:rPr>
                <w:rFonts w:ascii="Arial" w:hAnsi="Arial" w:cs="Arial" w:hint="eastAsia"/>
                <w:sz w:val="16"/>
                <w:szCs w:val="16"/>
                <w:lang w:eastAsia="ja-JP"/>
              </w:rPr>
              <w:t>D</w:t>
            </w:r>
            <w:r>
              <w:rPr>
                <w:rFonts w:ascii="Arial" w:hAnsi="Arial" w:cs="Arial"/>
                <w:sz w:val="16"/>
                <w:szCs w:val="16"/>
                <w:lang w:eastAsia="ja-JP"/>
              </w:rPr>
              <w:t xml:space="preserve">MRS bundling window: 1, 2, 5, 10 </w:t>
            </w:r>
          </w:p>
        </w:tc>
      </w:tr>
      <w:tr w:rsidR="00097963" w:rsidRPr="003264A3" w14:paraId="3E6D4F24" w14:textId="77777777" w:rsidTr="00097963">
        <w:trPr>
          <w:trHeight w:val="147"/>
          <w:jc w:val="center"/>
        </w:trPr>
        <w:tc>
          <w:tcPr>
            <w:tcW w:w="2268" w:type="dxa"/>
            <w:tcMar>
              <w:top w:w="0" w:type="dxa"/>
              <w:left w:w="108" w:type="dxa"/>
              <w:bottom w:w="0" w:type="dxa"/>
              <w:right w:w="108" w:type="dxa"/>
            </w:tcMar>
            <w:vAlign w:val="center"/>
          </w:tcPr>
          <w:p w14:paraId="621361FE" w14:textId="77777777" w:rsidR="00097963" w:rsidRPr="003264A3" w:rsidRDefault="00097963" w:rsidP="0025143E">
            <w:pPr>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w:t>
            </w:r>
          </w:p>
        </w:tc>
        <w:tc>
          <w:tcPr>
            <w:tcW w:w="5382" w:type="dxa"/>
            <w:tcMar>
              <w:top w:w="0" w:type="dxa"/>
              <w:left w:w="108" w:type="dxa"/>
              <w:bottom w:w="0" w:type="dxa"/>
              <w:right w:w="108" w:type="dxa"/>
            </w:tcMar>
            <w:vAlign w:val="center"/>
          </w:tcPr>
          <w:p w14:paraId="1CA343D0" w14:textId="38162CF3"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H</w:t>
            </w:r>
            <w:r w:rsidRPr="003264A3">
              <w:rPr>
                <w:rFonts w:ascii="Arial" w:hAnsi="Arial" w:cs="Arial"/>
                <w:sz w:val="16"/>
                <w:szCs w:val="16"/>
                <w:lang w:eastAsia="ja-JP"/>
              </w:rPr>
              <w:t xml:space="preserve">ARQ is </w:t>
            </w:r>
            <w:r>
              <w:rPr>
                <w:rFonts w:ascii="Arial" w:hAnsi="Arial" w:cs="Arial"/>
                <w:sz w:val="16"/>
                <w:szCs w:val="16"/>
                <w:lang w:eastAsia="ja-JP"/>
              </w:rPr>
              <w:t>not modelled</w:t>
            </w:r>
          </w:p>
        </w:tc>
      </w:tr>
      <w:tr w:rsidR="00097963" w:rsidRPr="003264A3" w14:paraId="33A20DBA" w14:textId="77777777" w:rsidTr="00097963">
        <w:trPr>
          <w:trHeight w:val="147"/>
          <w:jc w:val="center"/>
        </w:trPr>
        <w:tc>
          <w:tcPr>
            <w:tcW w:w="2268" w:type="dxa"/>
            <w:tcMar>
              <w:top w:w="0" w:type="dxa"/>
              <w:left w:w="108" w:type="dxa"/>
              <w:bottom w:w="0" w:type="dxa"/>
              <w:right w:w="108" w:type="dxa"/>
            </w:tcMar>
            <w:vAlign w:val="center"/>
            <w:hideMark/>
          </w:tcPr>
          <w:p w14:paraId="0281E3FC" w14:textId="77777777" w:rsidR="00097963" w:rsidRPr="003264A3" w:rsidRDefault="00097963" w:rsidP="0025143E">
            <w:pPr>
              <w:rPr>
                <w:rFonts w:ascii="Arial" w:hAnsi="Arial" w:cs="Arial"/>
                <w:sz w:val="16"/>
                <w:szCs w:val="16"/>
              </w:rPr>
            </w:pPr>
            <w:r w:rsidRPr="003264A3">
              <w:rPr>
                <w:rFonts w:ascii="Arial" w:hAnsi="Arial" w:cs="Arial"/>
                <w:sz w:val="16"/>
                <w:szCs w:val="16"/>
              </w:rPr>
              <w:t>MCS, PRBs, repetitions</w:t>
            </w:r>
          </w:p>
        </w:tc>
        <w:tc>
          <w:tcPr>
            <w:tcW w:w="5382" w:type="dxa"/>
            <w:tcMar>
              <w:top w:w="0" w:type="dxa"/>
              <w:left w:w="108" w:type="dxa"/>
              <w:bottom w:w="0" w:type="dxa"/>
              <w:right w:w="108" w:type="dxa"/>
            </w:tcMar>
            <w:vAlign w:val="center"/>
            <w:hideMark/>
          </w:tcPr>
          <w:p w14:paraId="4C13EE19" w14:textId="221046C8" w:rsidR="00097963" w:rsidRPr="003264A3" w:rsidRDefault="00097963" w:rsidP="0025143E">
            <w:pPr>
              <w:spacing w:line="276" w:lineRule="auto"/>
              <w:rPr>
                <w:rFonts w:ascii="Arial" w:hAnsi="Arial" w:cs="Arial"/>
                <w:sz w:val="16"/>
                <w:szCs w:val="16"/>
                <w:lang w:eastAsia="ja-JP"/>
              </w:rPr>
            </w:pPr>
            <w:r w:rsidRPr="003264A3">
              <w:rPr>
                <w:rFonts w:ascii="Arial" w:hAnsi="Arial" w:cs="Arial" w:hint="eastAsia"/>
                <w:sz w:val="16"/>
                <w:szCs w:val="16"/>
                <w:lang w:eastAsia="ja-JP"/>
              </w:rPr>
              <w:t>M</w:t>
            </w:r>
            <w:r w:rsidRPr="003264A3">
              <w:rPr>
                <w:rFonts w:ascii="Arial" w:hAnsi="Arial" w:cs="Arial"/>
                <w:sz w:val="16"/>
                <w:szCs w:val="16"/>
                <w:lang w:eastAsia="ja-JP"/>
              </w:rPr>
              <w:t>CS</w:t>
            </w:r>
            <w:r>
              <w:rPr>
                <w:rFonts w:ascii="Arial" w:hAnsi="Arial" w:cs="Arial"/>
                <w:sz w:val="16"/>
                <w:szCs w:val="16"/>
                <w:lang w:eastAsia="ja-JP"/>
              </w:rPr>
              <w:t>9, 1PRB, 20 repetitions</w:t>
            </w:r>
            <w:r w:rsidRPr="003264A3">
              <w:rPr>
                <w:rFonts w:ascii="Arial" w:hAnsi="Arial" w:cs="Arial"/>
                <w:sz w:val="16"/>
                <w:szCs w:val="16"/>
                <w:lang w:eastAsia="ja-JP"/>
              </w:rPr>
              <w:t xml:space="preserve"> </w:t>
            </w:r>
          </w:p>
        </w:tc>
      </w:tr>
    </w:tbl>
    <w:p w14:paraId="2FA627AD" w14:textId="77777777" w:rsidR="004D1FDF" w:rsidRPr="00097963" w:rsidRDefault="004D1FDF" w:rsidP="0022787F">
      <w:pPr>
        <w:pStyle w:val="af3"/>
        <w:spacing w:after="120"/>
        <w:jc w:val="both"/>
        <w:rPr>
          <w:lang w:eastAsia="ja-JP"/>
        </w:rPr>
      </w:pPr>
    </w:p>
    <w:sectPr w:rsidR="004D1FDF" w:rsidRPr="00097963" w:rsidSect="00A04FFB">
      <w:footerReference w:type="even" r:id="rId22"/>
      <w:footerReference w:type="default" r:id="rId2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AFDA9" w14:textId="77777777" w:rsidR="008A386B" w:rsidRDefault="008A386B">
      <w:r>
        <w:separator/>
      </w:r>
    </w:p>
  </w:endnote>
  <w:endnote w:type="continuationSeparator" w:id="0">
    <w:p w14:paraId="3ECCDB08" w14:textId="77777777" w:rsidR="008A386B" w:rsidRDefault="008A386B">
      <w:r>
        <w:continuationSeparator/>
      </w:r>
    </w:p>
  </w:endnote>
  <w:endnote w:type="continuationNotice" w:id="1">
    <w:p w14:paraId="771CB9D9" w14:textId="77777777" w:rsidR="008A386B" w:rsidRDefault="008A3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DEFBE" w14:textId="77777777" w:rsidR="008A386B" w:rsidRDefault="008A386B">
      <w:r>
        <w:separator/>
      </w:r>
    </w:p>
  </w:footnote>
  <w:footnote w:type="continuationSeparator" w:id="0">
    <w:p w14:paraId="6A665CC3" w14:textId="77777777" w:rsidR="008A386B" w:rsidRDefault="008A386B">
      <w:r>
        <w:continuationSeparator/>
      </w:r>
    </w:p>
  </w:footnote>
  <w:footnote w:type="continuationNotice" w:id="1">
    <w:p w14:paraId="78E14552" w14:textId="77777777" w:rsidR="008A386B" w:rsidRDefault="008A38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3B51F0"/>
    <w:multiLevelType w:val="hybridMultilevel"/>
    <w:tmpl w:val="198687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9"/>
  </w:num>
  <w:num w:numId="2" w16cid:durableId="1514146545">
    <w:abstractNumId w:val="11"/>
  </w:num>
  <w:num w:numId="3" w16cid:durableId="1435059042">
    <w:abstractNumId w:val="3"/>
  </w:num>
  <w:num w:numId="4" w16cid:durableId="1618297994">
    <w:abstractNumId w:val="8"/>
  </w:num>
  <w:num w:numId="5" w16cid:durableId="341277351">
    <w:abstractNumId w:val="5"/>
  </w:num>
  <w:num w:numId="6" w16cid:durableId="421611443">
    <w:abstractNumId w:val="6"/>
  </w:num>
  <w:num w:numId="7" w16cid:durableId="721247362">
    <w:abstractNumId w:val="4"/>
  </w:num>
  <w:num w:numId="8" w16cid:durableId="1768311727">
    <w:abstractNumId w:val="10"/>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093891822">
    <w:abstractNumId w:val="7"/>
  </w:num>
  <w:num w:numId="12" w16cid:durableId="200843796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4FE8"/>
    <w:rsid w:val="000059A9"/>
    <w:rsid w:val="00005BA8"/>
    <w:rsid w:val="00005DDD"/>
    <w:rsid w:val="00006007"/>
    <w:rsid w:val="000071A7"/>
    <w:rsid w:val="00007483"/>
    <w:rsid w:val="00007EE2"/>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8AB"/>
    <w:rsid w:val="00014A27"/>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6137"/>
    <w:rsid w:val="000470AF"/>
    <w:rsid w:val="00047636"/>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46A"/>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F74"/>
    <w:rsid w:val="00080FA2"/>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0FE"/>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0A4"/>
    <w:rsid w:val="00095395"/>
    <w:rsid w:val="0009541D"/>
    <w:rsid w:val="00095AC2"/>
    <w:rsid w:val="00095C6B"/>
    <w:rsid w:val="00096002"/>
    <w:rsid w:val="00096154"/>
    <w:rsid w:val="0009639E"/>
    <w:rsid w:val="00096543"/>
    <w:rsid w:val="000968F0"/>
    <w:rsid w:val="00097555"/>
    <w:rsid w:val="00097918"/>
    <w:rsid w:val="00097963"/>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5228"/>
    <w:rsid w:val="000B63B1"/>
    <w:rsid w:val="000B6F65"/>
    <w:rsid w:val="000B7468"/>
    <w:rsid w:val="000B7B8A"/>
    <w:rsid w:val="000B7FB5"/>
    <w:rsid w:val="000C02E0"/>
    <w:rsid w:val="000C0AD5"/>
    <w:rsid w:val="000C0D4E"/>
    <w:rsid w:val="000C0E68"/>
    <w:rsid w:val="000C0F2B"/>
    <w:rsid w:val="000C0FC2"/>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4A9"/>
    <w:rsid w:val="000D1A83"/>
    <w:rsid w:val="000D2A48"/>
    <w:rsid w:val="000D2B1C"/>
    <w:rsid w:val="000D2DE0"/>
    <w:rsid w:val="000D2E56"/>
    <w:rsid w:val="000D30B1"/>
    <w:rsid w:val="000D378C"/>
    <w:rsid w:val="000D3BAD"/>
    <w:rsid w:val="000D3D6D"/>
    <w:rsid w:val="000D4BB2"/>
    <w:rsid w:val="000D4D2D"/>
    <w:rsid w:val="000D4E9A"/>
    <w:rsid w:val="000D5107"/>
    <w:rsid w:val="000D51E0"/>
    <w:rsid w:val="000D59A5"/>
    <w:rsid w:val="000D5B44"/>
    <w:rsid w:val="000D5D0E"/>
    <w:rsid w:val="000D61AF"/>
    <w:rsid w:val="000D65DC"/>
    <w:rsid w:val="000D6B01"/>
    <w:rsid w:val="000D6D32"/>
    <w:rsid w:val="000D6E27"/>
    <w:rsid w:val="000D773C"/>
    <w:rsid w:val="000D7A9E"/>
    <w:rsid w:val="000D7B5E"/>
    <w:rsid w:val="000E00E0"/>
    <w:rsid w:val="000E022E"/>
    <w:rsid w:val="000E042F"/>
    <w:rsid w:val="000E04B1"/>
    <w:rsid w:val="000E06B2"/>
    <w:rsid w:val="000E0A5C"/>
    <w:rsid w:val="000E0F9C"/>
    <w:rsid w:val="000E18D6"/>
    <w:rsid w:val="000E21D9"/>
    <w:rsid w:val="000E2401"/>
    <w:rsid w:val="000E27E4"/>
    <w:rsid w:val="000E2984"/>
    <w:rsid w:val="000E2A29"/>
    <w:rsid w:val="000E3220"/>
    <w:rsid w:val="000E33DF"/>
    <w:rsid w:val="000E3F20"/>
    <w:rsid w:val="000E42B4"/>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3E12"/>
    <w:rsid w:val="000F40D6"/>
    <w:rsid w:val="000F4A1F"/>
    <w:rsid w:val="000F4B39"/>
    <w:rsid w:val="000F4C69"/>
    <w:rsid w:val="000F4F76"/>
    <w:rsid w:val="000F50FC"/>
    <w:rsid w:val="000F53B6"/>
    <w:rsid w:val="000F592A"/>
    <w:rsid w:val="000F5E0B"/>
    <w:rsid w:val="000F5F3D"/>
    <w:rsid w:val="000F5FB5"/>
    <w:rsid w:val="000F6962"/>
    <w:rsid w:val="000F72C1"/>
    <w:rsid w:val="000F766C"/>
    <w:rsid w:val="000F7713"/>
    <w:rsid w:val="0010045B"/>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33F7"/>
    <w:rsid w:val="00113736"/>
    <w:rsid w:val="00113D82"/>
    <w:rsid w:val="00113FC0"/>
    <w:rsid w:val="001142E7"/>
    <w:rsid w:val="0011485A"/>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1D6"/>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6DD"/>
    <w:rsid w:val="00127754"/>
    <w:rsid w:val="001277E5"/>
    <w:rsid w:val="001279B3"/>
    <w:rsid w:val="00127AFE"/>
    <w:rsid w:val="00127F0E"/>
    <w:rsid w:val="00127FBC"/>
    <w:rsid w:val="0013038D"/>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21CE"/>
    <w:rsid w:val="00152351"/>
    <w:rsid w:val="0015236C"/>
    <w:rsid w:val="00152393"/>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B3C"/>
    <w:rsid w:val="00164B64"/>
    <w:rsid w:val="00164F18"/>
    <w:rsid w:val="001651C5"/>
    <w:rsid w:val="0016550F"/>
    <w:rsid w:val="00166026"/>
    <w:rsid w:val="0016616F"/>
    <w:rsid w:val="00166356"/>
    <w:rsid w:val="001667AA"/>
    <w:rsid w:val="001669A0"/>
    <w:rsid w:val="00166E0D"/>
    <w:rsid w:val="00167CB4"/>
    <w:rsid w:val="00167D65"/>
    <w:rsid w:val="00170B3C"/>
    <w:rsid w:val="00170C1B"/>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0FE5"/>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DD"/>
    <w:rsid w:val="00195FB9"/>
    <w:rsid w:val="001964F2"/>
    <w:rsid w:val="0019673D"/>
    <w:rsid w:val="0019700E"/>
    <w:rsid w:val="001971AA"/>
    <w:rsid w:val="00197228"/>
    <w:rsid w:val="0019753D"/>
    <w:rsid w:val="0019773E"/>
    <w:rsid w:val="00197CBA"/>
    <w:rsid w:val="00197E18"/>
    <w:rsid w:val="001A0097"/>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5CF"/>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812"/>
    <w:rsid w:val="001F4E37"/>
    <w:rsid w:val="001F50E4"/>
    <w:rsid w:val="001F621E"/>
    <w:rsid w:val="001F667A"/>
    <w:rsid w:val="001F6C8B"/>
    <w:rsid w:val="001F6CF8"/>
    <w:rsid w:val="001F70DB"/>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29"/>
    <w:rsid w:val="00222DE4"/>
    <w:rsid w:val="00222F75"/>
    <w:rsid w:val="0022365B"/>
    <w:rsid w:val="002239C3"/>
    <w:rsid w:val="00223C0C"/>
    <w:rsid w:val="00223CB7"/>
    <w:rsid w:val="00224600"/>
    <w:rsid w:val="00224929"/>
    <w:rsid w:val="002252B4"/>
    <w:rsid w:val="0022667B"/>
    <w:rsid w:val="00226787"/>
    <w:rsid w:val="002267FF"/>
    <w:rsid w:val="00226D0C"/>
    <w:rsid w:val="00227035"/>
    <w:rsid w:val="002270AE"/>
    <w:rsid w:val="0022787F"/>
    <w:rsid w:val="00227FB8"/>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0B1A"/>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46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882"/>
    <w:rsid w:val="002C2A94"/>
    <w:rsid w:val="002C32AD"/>
    <w:rsid w:val="002C3326"/>
    <w:rsid w:val="002C3343"/>
    <w:rsid w:val="002C3530"/>
    <w:rsid w:val="002C37D0"/>
    <w:rsid w:val="002C3AF8"/>
    <w:rsid w:val="002C3D16"/>
    <w:rsid w:val="002C3F94"/>
    <w:rsid w:val="002C4466"/>
    <w:rsid w:val="002C4B9E"/>
    <w:rsid w:val="002C4C10"/>
    <w:rsid w:val="002C573F"/>
    <w:rsid w:val="002C57C5"/>
    <w:rsid w:val="002C595E"/>
    <w:rsid w:val="002C5B49"/>
    <w:rsid w:val="002C5B7D"/>
    <w:rsid w:val="002C6451"/>
    <w:rsid w:val="002C70B7"/>
    <w:rsid w:val="002D02AB"/>
    <w:rsid w:val="002D0BED"/>
    <w:rsid w:val="002D15B8"/>
    <w:rsid w:val="002D16D2"/>
    <w:rsid w:val="002D18BB"/>
    <w:rsid w:val="002D20EF"/>
    <w:rsid w:val="002D21BC"/>
    <w:rsid w:val="002D23CE"/>
    <w:rsid w:val="002D262D"/>
    <w:rsid w:val="002D2FDB"/>
    <w:rsid w:val="002D33B3"/>
    <w:rsid w:val="002D3555"/>
    <w:rsid w:val="002D3853"/>
    <w:rsid w:val="002D3C82"/>
    <w:rsid w:val="002D414D"/>
    <w:rsid w:val="002D484E"/>
    <w:rsid w:val="002D4A66"/>
    <w:rsid w:val="002D4D21"/>
    <w:rsid w:val="002D4DCA"/>
    <w:rsid w:val="002D5301"/>
    <w:rsid w:val="002D551D"/>
    <w:rsid w:val="002D574B"/>
    <w:rsid w:val="002D5A4F"/>
    <w:rsid w:val="002D5ACC"/>
    <w:rsid w:val="002D626B"/>
    <w:rsid w:val="002D661E"/>
    <w:rsid w:val="002D676B"/>
    <w:rsid w:val="002D6CC0"/>
    <w:rsid w:val="002D6E1D"/>
    <w:rsid w:val="002D7553"/>
    <w:rsid w:val="002D7CA0"/>
    <w:rsid w:val="002D7DA6"/>
    <w:rsid w:val="002E0092"/>
    <w:rsid w:val="002E01E3"/>
    <w:rsid w:val="002E12C4"/>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492D"/>
    <w:rsid w:val="002F4DE0"/>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46C"/>
    <w:rsid w:val="00301BCA"/>
    <w:rsid w:val="00301CC9"/>
    <w:rsid w:val="00302369"/>
    <w:rsid w:val="00302684"/>
    <w:rsid w:val="003028B8"/>
    <w:rsid w:val="00302A40"/>
    <w:rsid w:val="00302C3D"/>
    <w:rsid w:val="00303142"/>
    <w:rsid w:val="003031EC"/>
    <w:rsid w:val="00303A58"/>
    <w:rsid w:val="00303CCD"/>
    <w:rsid w:val="00303DAF"/>
    <w:rsid w:val="00303FA7"/>
    <w:rsid w:val="003043DA"/>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0E8"/>
    <w:rsid w:val="00310B73"/>
    <w:rsid w:val="00310C92"/>
    <w:rsid w:val="003111FF"/>
    <w:rsid w:val="003113FD"/>
    <w:rsid w:val="00311773"/>
    <w:rsid w:val="003119F0"/>
    <w:rsid w:val="00311DB9"/>
    <w:rsid w:val="00312700"/>
    <w:rsid w:val="0031298A"/>
    <w:rsid w:val="00312AAE"/>
    <w:rsid w:val="00312FB8"/>
    <w:rsid w:val="003136E5"/>
    <w:rsid w:val="00313898"/>
    <w:rsid w:val="00314218"/>
    <w:rsid w:val="0031425F"/>
    <w:rsid w:val="003144F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112"/>
    <w:rsid w:val="00336266"/>
    <w:rsid w:val="003364BB"/>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587"/>
    <w:rsid w:val="00342632"/>
    <w:rsid w:val="00342F35"/>
    <w:rsid w:val="00343367"/>
    <w:rsid w:val="00343AC5"/>
    <w:rsid w:val="00343B8B"/>
    <w:rsid w:val="00343EDA"/>
    <w:rsid w:val="00344063"/>
    <w:rsid w:val="0034422E"/>
    <w:rsid w:val="003445EA"/>
    <w:rsid w:val="00344DDC"/>
    <w:rsid w:val="00344F13"/>
    <w:rsid w:val="00345530"/>
    <w:rsid w:val="00345850"/>
    <w:rsid w:val="00345FC4"/>
    <w:rsid w:val="003466A4"/>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80"/>
    <w:rsid w:val="0037559A"/>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6E78"/>
    <w:rsid w:val="00387057"/>
    <w:rsid w:val="00387151"/>
    <w:rsid w:val="00387AC8"/>
    <w:rsid w:val="00390118"/>
    <w:rsid w:val="00390AD8"/>
    <w:rsid w:val="00390ED2"/>
    <w:rsid w:val="0039134B"/>
    <w:rsid w:val="0039178F"/>
    <w:rsid w:val="00391B6B"/>
    <w:rsid w:val="00392031"/>
    <w:rsid w:val="00392193"/>
    <w:rsid w:val="00392284"/>
    <w:rsid w:val="00392A34"/>
    <w:rsid w:val="00392CAB"/>
    <w:rsid w:val="00392EAF"/>
    <w:rsid w:val="00393011"/>
    <w:rsid w:val="003935C0"/>
    <w:rsid w:val="00393E22"/>
    <w:rsid w:val="00393E3A"/>
    <w:rsid w:val="00394005"/>
    <w:rsid w:val="003941B6"/>
    <w:rsid w:val="0039459D"/>
    <w:rsid w:val="003945F8"/>
    <w:rsid w:val="0039493D"/>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09"/>
    <w:rsid w:val="003B5FF1"/>
    <w:rsid w:val="003B63E2"/>
    <w:rsid w:val="003B6776"/>
    <w:rsid w:val="003B6E44"/>
    <w:rsid w:val="003B6FC4"/>
    <w:rsid w:val="003B7A7C"/>
    <w:rsid w:val="003C00B0"/>
    <w:rsid w:val="003C062C"/>
    <w:rsid w:val="003C09B5"/>
    <w:rsid w:val="003C0B83"/>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B7F"/>
    <w:rsid w:val="003D0D85"/>
    <w:rsid w:val="003D1719"/>
    <w:rsid w:val="003D1842"/>
    <w:rsid w:val="003D197B"/>
    <w:rsid w:val="003D25CF"/>
    <w:rsid w:val="003D3302"/>
    <w:rsid w:val="003D3A66"/>
    <w:rsid w:val="003D47B5"/>
    <w:rsid w:val="003D5CF7"/>
    <w:rsid w:val="003D612D"/>
    <w:rsid w:val="003D6584"/>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E6E"/>
    <w:rsid w:val="003E5099"/>
    <w:rsid w:val="003E528A"/>
    <w:rsid w:val="003E5631"/>
    <w:rsid w:val="003E56B9"/>
    <w:rsid w:val="003E570B"/>
    <w:rsid w:val="003E5B55"/>
    <w:rsid w:val="003E5D22"/>
    <w:rsid w:val="003E6CB9"/>
    <w:rsid w:val="003E6E6D"/>
    <w:rsid w:val="003E701C"/>
    <w:rsid w:val="003E769C"/>
    <w:rsid w:val="003E7840"/>
    <w:rsid w:val="003E7B17"/>
    <w:rsid w:val="003F01E1"/>
    <w:rsid w:val="003F03A4"/>
    <w:rsid w:val="003F0F68"/>
    <w:rsid w:val="003F11ED"/>
    <w:rsid w:val="003F1C39"/>
    <w:rsid w:val="003F1C5C"/>
    <w:rsid w:val="003F2172"/>
    <w:rsid w:val="003F23C5"/>
    <w:rsid w:val="003F2751"/>
    <w:rsid w:val="003F28C6"/>
    <w:rsid w:val="003F330C"/>
    <w:rsid w:val="003F3336"/>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E48"/>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3FC1"/>
    <w:rsid w:val="00413FE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BDE"/>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1E4"/>
    <w:rsid w:val="0043645D"/>
    <w:rsid w:val="0043666E"/>
    <w:rsid w:val="004366A9"/>
    <w:rsid w:val="004366BE"/>
    <w:rsid w:val="00436EBC"/>
    <w:rsid w:val="00437610"/>
    <w:rsid w:val="00440318"/>
    <w:rsid w:val="004404B0"/>
    <w:rsid w:val="004404D8"/>
    <w:rsid w:val="00440C30"/>
    <w:rsid w:val="00440CFA"/>
    <w:rsid w:val="00441742"/>
    <w:rsid w:val="0044178B"/>
    <w:rsid w:val="0044198B"/>
    <w:rsid w:val="00442DD2"/>
    <w:rsid w:val="004430E2"/>
    <w:rsid w:val="00443405"/>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8"/>
    <w:rsid w:val="00464B50"/>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12A"/>
    <w:rsid w:val="00474496"/>
    <w:rsid w:val="004746EB"/>
    <w:rsid w:val="00474903"/>
    <w:rsid w:val="004751BE"/>
    <w:rsid w:val="004755DD"/>
    <w:rsid w:val="004768D1"/>
    <w:rsid w:val="0047719C"/>
    <w:rsid w:val="004771A6"/>
    <w:rsid w:val="004773B4"/>
    <w:rsid w:val="00477E01"/>
    <w:rsid w:val="00480888"/>
    <w:rsid w:val="0048098F"/>
    <w:rsid w:val="004809EC"/>
    <w:rsid w:val="0048150E"/>
    <w:rsid w:val="00481980"/>
    <w:rsid w:val="00481BAE"/>
    <w:rsid w:val="00482803"/>
    <w:rsid w:val="00482967"/>
    <w:rsid w:val="0048299E"/>
    <w:rsid w:val="00482F87"/>
    <w:rsid w:val="004833F8"/>
    <w:rsid w:val="00483CBA"/>
    <w:rsid w:val="00483ED4"/>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31FA"/>
    <w:rsid w:val="004A3988"/>
    <w:rsid w:val="004A40A8"/>
    <w:rsid w:val="004A42D6"/>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1FDF"/>
    <w:rsid w:val="004D2467"/>
    <w:rsid w:val="004D28B5"/>
    <w:rsid w:val="004D2E19"/>
    <w:rsid w:val="004D3B5D"/>
    <w:rsid w:val="004D3F25"/>
    <w:rsid w:val="004D430E"/>
    <w:rsid w:val="004D44AC"/>
    <w:rsid w:val="004D45B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67A"/>
    <w:rsid w:val="004E5C2E"/>
    <w:rsid w:val="004E62FB"/>
    <w:rsid w:val="004E6308"/>
    <w:rsid w:val="004E65B4"/>
    <w:rsid w:val="004E6978"/>
    <w:rsid w:val="004E6D51"/>
    <w:rsid w:val="004E7427"/>
    <w:rsid w:val="004E77F5"/>
    <w:rsid w:val="004E7F59"/>
    <w:rsid w:val="004F0749"/>
    <w:rsid w:val="004F0FC4"/>
    <w:rsid w:val="004F1128"/>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20D"/>
    <w:rsid w:val="00521567"/>
    <w:rsid w:val="0052198C"/>
    <w:rsid w:val="00521C4A"/>
    <w:rsid w:val="00521C7E"/>
    <w:rsid w:val="00521DCD"/>
    <w:rsid w:val="00521E4F"/>
    <w:rsid w:val="00521E7B"/>
    <w:rsid w:val="005221A6"/>
    <w:rsid w:val="00522266"/>
    <w:rsid w:val="00522663"/>
    <w:rsid w:val="00522AFD"/>
    <w:rsid w:val="00522B29"/>
    <w:rsid w:val="005233B6"/>
    <w:rsid w:val="0052354B"/>
    <w:rsid w:val="005237BB"/>
    <w:rsid w:val="00523D62"/>
    <w:rsid w:val="00523F67"/>
    <w:rsid w:val="0052403A"/>
    <w:rsid w:val="0052420A"/>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84D"/>
    <w:rsid w:val="005549F1"/>
    <w:rsid w:val="00554A18"/>
    <w:rsid w:val="00554E5A"/>
    <w:rsid w:val="00554F7C"/>
    <w:rsid w:val="00554FB1"/>
    <w:rsid w:val="005552EB"/>
    <w:rsid w:val="00555EBC"/>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169"/>
    <w:rsid w:val="0056437B"/>
    <w:rsid w:val="005644FA"/>
    <w:rsid w:val="0056453F"/>
    <w:rsid w:val="00564C62"/>
    <w:rsid w:val="00565D97"/>
    <w:rsid w:val="0056611B"/>
    <w:rsid w:val="005668B2"/>
    <w:rsid w:val="0056698A"/>
    <w:rsid w:val="005671DD"/>
    <w:rsid w:val="00567575"/>
    <w:rsid w:val="00567D33"/>
    <w:rsid w:val="00567FFD"/>
    <w:rsid w:val="00570825"/>
    <w:rsid w:val="00570C2B"/>
    <w:rsid w:val="005716D6"/>
    <w:rsid w:val="00571B84"/>
    <w:rsid w:val="00571BED"/>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A84"/>
    <w:rsid w:val="005A4445"/>
    <w:rsid w:val="005A4B10"/>
    <w:rsid w:val="005A4B19"/>
    <w:rsid w:val="005A4D68"/>
    <w:rsid w:val="005A5298"/>
    <w:rsid w:val="005A5447"/>
    <w:rsid w:val="005A5538"/>
    <w:rsid w:val="005A55B0"/>
    <w:rsid w:val="005A5E88"/>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34B"/>
    <w:rsid w:val="005B3416"/>
    <w:rsid w:val="005B3426"/>
    <w:rsid w:val="005B419F"/>
    <w:rsid w:val="005B433D"/>
    <w:rsid w:val="005B43F8"/>
    <w:rsid w:val="005B4970"/>
    <w:rsid w:val="005B52B7"/>
    <w:rsid w:val="005B600E"/>
    <w:rsid w:val="005B6C82"/>
    <w:rsid w:val="005B6FF8"/>
    <w:rsid w:val="005B7553"/>
    <w:rsid w:val="005B7784"/>
    <w:rsid w:val="005B79C8"/>
    <w:rsid w:val="005B7E95"/>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588"/>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9E8"/>
    <w:rsid w:val="005C7D72"/>
    <w:rsid w:val="005D00BB"/>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1293"/>
    <w:rsid w:val="005F27FE"/>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649"/>
    <w:rsid w:val="0060690D"/>
    <w:rsid w:val="00606AD7"/>
    <w:rsid w:val="00606B17"/>
    <w:rsid w:val="00606E58"/>
    <w:rsid w:val="006073A6"/>
    <w:rsid w:val="00607731"/>
    <w:rsid w:val="00607B6B"/>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21"/>
    <w:rsid w:val="00631A95"/>
    <w:rsid w:val="00631D2C"/>
    <w:rsid w:val="00632992"/>
    <w:rsid w:val="00632B34"/>
    <w:rsid w:val="00632C72"/>
    <w:rsid w:val="00632E7F"/>
    <w:rsid w:val="00632F59"/>
    <w:rsid w:val="00633113"/>
    <w:rsid w:val="006335FF"/>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6C6A"/>
    <w:rsid w:val="0065724E"/>
    <w:rsid w:val="00657521"/>
    <w:rsid w:val="00657577"/>
    <w:rsid w:val="00657746"/>
    <w:rsid w:val="00657BB7"/>
    <w:rsid w:val="00657BF1"/>
    <w:rsid w:val="00660109"/>
    <w:rsid w:val="00660D5C"/>
    <w:rsid w:val="00660FC1"/>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77C89"/>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0E3"/>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916"/>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2E93"/>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3DCC"/>
    <w:rsid w:val="006F42E9"/>
    <w:rsid w:val="006F44CF"/>
    <w:rsid w:val="006F4963"/>
    <w:rsid w:val="006F4FBE"/>
    <w:rsid w:val="006F51AA"/>
    <w:rsid w:val="006F5637"/>
    <w:rsid w:val="006F5731"/>
    <w:rsid w:val="006F60E8"/>
    <w:rsid w:val="006F623F"/>
    <w:rsid w:val="006F65B6"/>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6E27"/>
    <w:rsid w:val="00707070"/>
    <w:rsid w:val="0070777D"/>
    <w:rsid w:val="00707CBD"/>
    <w:rsid w:val="00707CFC"/>
    <w:rsid w:val="00707E1C"/>
    <w:rsid w:val="00710205"/>
    <w:rsid w:val="00710468"/>
    <w:rsid w:val="00710958"/>
    <w:rsid w:val="007109D4"/>
    <w:rsid w:val="00710A7D"/>
    <w:rsid w:val="00710B5D"/>
    <w:rsid w:val="00710CF7"/>
    <w:rsid w:val="00710DF7"/>
    <w:rsid w:val="007117DD"/>
    <w:rsid w:val="007117F4"/>
    <w:rsid w:val="0071213A"/>
    <w:rsid w:val="007121CB"/>
    <w:rsid w:val="007121CC"/>
    <w:rsid w:val="0071221F"/>
    <w:rsid w:val="0071246C"/>
    <w:rsid w:val="00713076"/>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116"/>
    <w:rsid w:val="00721140"/>
    <w:rsid w:val="007216E0"/>
    <w:rsid w:val="00721713"/>
    <w:rsid w:val="00721C13"/>
    <w:rsid w:val="00721CC3"/>
    <w:rsid w:val="00721E74"/>
    <w:rsid w:val="007224F2"/>
    <w:rsid w:val="00722738"/>
    <w:rsid w:val="00722A16"/>
    <w:rsid w:val="00722BD3"/>
    <w:rsid w:val="00722F87"/>
    <w:rsid w:val="0072328F"/>
    <w:rsid w:val="00723A0F"/>
    <w:rsid w:val="0072459B"/>
    <w:rsid w:val="0072478C"/>
    <w:rsid w:val="00724993"/>
    <w:rsid w:val="00724EAE"/>
    <w:rsid w:val="00724FA3"/>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57"/>
    <w:rsid w:val="00733C9C"/>
    <w:rsid w:val="00734DA9"/>
    <w:rsid w:val="00734E42"/>
    <w:rsid w:val="00734F0D"/>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6DA"/>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28E"/>
    <w:rsid w:val="00760DA2"/>
    <w:rsid w:val="0076114E"/>
    <w:rsid w:val="0076124A"/>
    <w:rsid w:val="007618C1"/>
    <w:rsid w:val="00761A8E"/>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08B"/>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4EE9"/>
    <w:rsid w:val="0078507F"/>
    <w:rsid w:val="007851A2"/>
    <w:rsid w:val="007857A6"/>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3A7"/>
    <w:rsid w:val="00797CB1"/>
    <w:rsid w:val="007A02D1"/>
    <w:rsid w:val="007A0613"/>
    <w:rsid w:val="007A0A28"/>
    <w:rsid w:val="007A128D"/>
    <w:rsid w:val="007A196D"/>
    <w:rsid w:val="007A2463"/>
    <w:rsid w:val="007A29A7"/>
    <w:rsid w:val="007A29BA"/>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2DCA"/>
    <w:rsid w:val="007B3AED"/>
    <w:rsid w:val="007B3D6C"/>
    <w:rsid w:val="007B4066"/>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368"/>
    <w:rsid w:val="007C5B34"/>
    <w:rsid w:val="007C5E4A"/>
    <w:rsid w:val="007C61E1"/>
    <w:rsid w:val="007C6228"/>
    <w:rsid w:val="007C66B0"/>
    <w:rsid w:val="007C681A"/>
    <w:rsid w:val="007C6B11"/>
    <w:rsid w:val="007C6B7C"/>
    <w:rsid w:val="007C7BE0"/>
    <w:rsid w:val="007C7E89"/>
    <w:rsid w:val="007C7F30"/>
    <w:rsid w:val="007D033C"/>
    <w:rsid w:val="007D03DB"/>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3"/>
    <w:rsid w:val="007D5CAD"/>
    <w:rsid w:val="007D5D04"/>
    <w:rsid w:val="007D6255"/>
    <w:rsid w:val="007D67B4"/>
    <w:rsid w:val="007D6E91"/>
    <w:rsid w:val="007D6EC6"/>
    <w:rsid w:val="007E0A2C"/>
    <w:rsid w:val="007E0BBC"/>
    <w:rsid w:val="007E0C85"/>
    <w:rsid w:val="007E1F4E"/>
    <w:rsid w:val="007E2AFA"/>
    <w:rsid w:val="007E2B46"/>
    <w:rsid w:val="007E3509"/>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EF5"/>
    <w:rsid w:val="007E6F52"/>
    <w:rsid w:val="007E71F0"/>
    <w:rsid w:val="007E7219"/>
    <w:rsid w:val="007E788E"/>
    <w:rsid w:val="007E7E37"/>
    <w:rsid w:val="007E7F75"/>
    <w:rsid w:val="007F00D4"/>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579"/>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619"/>
    <w:rsid w:val="0080292E"/>
    <w:rsid w:val="0080301C"/>
    <w:rsid w:val="00803320"/>
    <w:rsid w:val="00803337"/>
    <w:rsid w:val="00803BED"/>
    <w:rsid w:val="00803E80"/>
    <w:rsid w:val="008044A1"/>
    <w:rsid w:val="00804B6B"/>
    <w:rsid w:val="00805037"/>
    <w:rsid w:val="0080535C"/>
    <w:rsid w:val="00805627"/>
    <w:rsid w:val="00805A14"/>
    <w:rsid w:val="00805DFA"/>
    <w:rsid w:val="00806200"/>
    <w:rsid w:val="008069D9"/>
    <w:rsid w:val="008072E1"/>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514"/>
    <w:rsid w:val="00821977"/>
    <w:rsid w:val="0082228A"/>
    <w:rsid w:val="0082243B"/>
    <w:rsid w:val="00822AB9"/>
    <w:rsid w:val="00822B7B"/>
    <w:rsid w:val="00822C35"/>
    <w:rsid w:val="0082376A"/>
    <w:rsid w:val="00824880"/>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AFD"/>
    <w:rsid w:val="00832B13"/>
    <w:rsid w:val="0083388A"/>
    <w:rsid w:val="00833B6C"/>
    <w:rsid w:val="008347C5"/>
    <w:rsid w:val="0083563C"/>
    <w:rsid w:val="00835FB0"/>
    <w:rsid w:val="008362B1"/>
    <w:rsid w:val="0083634B"/>
    <w:rsid w:val="008365A6"/>
    <w:rsid w:val="008368D2"/>
    <w:rsid w:val="00836C3E"/>
    <w:rsid w:val="00836C76"/>
    <w:rsid w:val="008372F0"/>
    <w:rsid w:val="00837553"/>
    <w:rsid w:val="008376BA"/>
    <w:rsid w:val="00837D05"/>
    <w:rsid w:val="00837F53"/>
    <w:rsid w:val="00840091"/>
    <w:rsid w:val="0084009C"/>
    <w:rsid w:val="008404D8"/>
    <w:rsid w:val="0084071F"/>
    <w:rsid w:val="00840F0A"/>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45"/>
    <w:rsid w:val="00872FAA"/>
    <w:rsid w:val="00873322"/>
    <w:rsid w:val="00873B45"/>
    <w:rsid w:val="008740FB"/>
    <w:rsid w:val="008745C6"/>
    <w:rsid w:val="0087462A"/>
    <w:rsid w:val="0087471E"/>
    <w:rsid w:val="00874753"/>
    <w:rsid w:val="0087478D"/>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5F9"/>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1A"/>
    <w:rsid w:val="008A23B6"/>
    <w:rsid w:val="008A24C3"/>
    <w:rsid w:val="008A25A3"/>
    <w:rsid w:val="008A292A"/>
    <w:rsid w:val="008A386B"/>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19"/>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63"/>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6926"/>
    <w:rsid w:val="009078CE"/>
    <w:rsid w:val="00910151"/>
    <w:rsid w:val="009106F7"/>
    <w:rsid w:val="00910A04"/>
    <w:rsid w:val="00910AB7"/>
    <w:rsid w:val="00910BE3"/>
    <w:rsid w:val="00910EBE"/>
    <w:rsid w:val="00911731"/>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8B"/>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BEE"/>
    <w:rsid w:val="00944FCD"/>
    <w:rsid w:val="00945544"/>
    <w:rsid w:val="00945709"/>
    <w:rsid w:val="00945911"/>
    <w:rsid w:val="0094659C"/>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04"/>
    <w:rsid w:val="00955CE0"/>
    <w:rsid w:val="00956079"/>
    <w:rsid w:val="009561CD"/>
    <w:rsid w:val="00956205"/>
    <w:rsid w:val="009562C7"/>
    <w:rsid w:val="009563DB"/>
    <w:rsid w:val="009565E9"/>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1A91"/>
    <w:rsid w:val="0098226D"/>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0CFE"/>
    <w:rsid w:val="00990D9B"/>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056"/>
    <w:rsid w:val="009A548B"/>
    <w:rsid w:val="009A5799"/>
    <w:rsid w:val="009A5B83"/>
    <w:rsid w:val="009A5C38"/>
    <w:rsid w:val="009A5DBB"/>
    <w:rsid w:val="009A5E27"/>
    <w:rsid w:val="009A618D"/>
    <w:rsid w:val="009A6431"/>
    <w:rsid w:val="009A6CCD"/>
    <w:rsid w:val="009A6E09"/>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9A4"/>
    <w:rsid w:val="009C0E0D"/>
    <w:rsid w:val="009C17F9"/>
    <w:rsid w:val="009C1942"/>
    <w:rsid w:val="009C1BB8"/>
    <w:rsid w:val="009C2133"/>
    <w:rsid w:val="009C252B"/>
    <w:rsid w:val="009C291B"/>
    <w:rsid w:val="009C3A30"/>
    <w:rsid w:val="009C3C96"/>
    <w:rsid w:val="009C412A"/>
    <w:rsid w:val="009C4C25"/>
    <w:rsid w:val="009C4C83"/>
    <w:rsid w:val="009C50E7"/>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29C"/>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AF3"/>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02D"/>
    <w:rsid w:val="00A22C84"/>
    <w:rsid w:val="00A22CC5"/>
    <w:rsid w:val="00A2375D"/>
    <w:rsid w:val="00A237EB"/>
    <w:rsid w:val="00A237F3"/>
    <w:rsid w:val="00A239D1"/>
    <w:rsid w:val="00A240E9"/>
    <w:rsid w:val="00A24445"/>
    <w:rsid w:val="00A244F5"/>
    <w:rsid w:val="00A24B4A"/>
    <w:rsid w:val="00A2523C"/>
    <w:rsid w:val="00A25653"/>
    <w:rsid w:val="00A25981"/>
    <w:rsid w:val="00A25EBE"/>
    <w:rsid w:val="00A267B3"/>
    <w:rsid w:val="00A26E4D"/>
    <w:rsid w:val="00A2746C"/>
    <w:rsid w:val="00A27DE7"/>
    <w:rsid w:val="00A30005"/>
    <w:rsid w:val="00A302DC"/>
    <w:rsid w:val="00A30308"/>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B61"/>
    <w:rsid w:val="00A43C8F"/>
    <w:rsid w:val="00A44202"/>
    <w:rsid w:val="00A44446"/>
    <w:rsid w:val="00A444C1"/>
    <w:rsid w:val="00A44563"/>
    <w:rsid w:val="00A44832"/>
    <w:rsid w:val="00A44B23"/>
    <w:rsid w:val="00A44BDA"/>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212"/>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2C"/>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D84"/>
    <w:rsid w:val="00AB66E3"/>
    <w:rsid w:val="00AB6F05"/>
    <w:rsid w:val="00AB71CA"/>
    <w:rsid w:val="00AB73F0"/>
    <w:rsid w:val="00AB73F5"/>
    <w:rsid w:val="00AB7E1B"/>
    <w:rsid w:val="00AC03FA"/>
    <w:rsid w:val="00AC08D9"/>
    <w:rsid w:val="00AC0910"/>
    <w:rsid w:val="00AC0D45"/>
    <w:rsid w:val="00AC0F07"/>
    <w:rsid w:val="00AC19DC"/>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1E77"/>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6"/>
    <w:rsid w:val="00AE1A35"/>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5D77"/>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3A09"/>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3B0"/>
    <w:rsid w:val="00B00776"/>
    <w:rsid w:val="00B00BA6"/>
    <w:rsid w:val="00B00C31"/>
    <w:rsid w:val="00B00C72"/>
    <w:rsid w:val="00B01B50"/>
    <w:rsid w:val="00B02772"/>
    <w:rsid w:val="00B02CCF"/>
    <w:rsid w:val="00B02D96"/>
    <w:rsid w:val="00B02F57"/>
    <w:rsid w:val="00B03112"/>
    <w:rsid w:val="00B03424"/>
    <w:rsid w:val="00B036F7"/>
    <w:rsid w:val="00B03EBB"/>
    <w:rsid w:val="00B043A3"/>
    <w:rsid w:val="00B049DD"/>
    <w:rsid w:val="00B04EE7"/>
    <w:rsid w:val="00B04F14"/>
    <w:rsid w:val="00B05398"/>
    <w:rsid w:val="00B053F0"/>
    <w:rsid w:val="00B05886"/>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2EBF"/>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43F"/>
    <w:rsid w:val="00B21AA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1CB6"/>
    <w:rsid w:val="00B322E1"/>
    <w:rsid w:val="00B3234B"/>
    <w:rsid w:val="00B3234C"/>
    <w:rsid w:val="00B3241C"/>
    <w:rsid w:val="00B3259B"/>
    <w:rsid w:val="00B32BE4"/>
    <w:rsid w:val="00B32C1A"/>
    <w:rsid w:val="00B32EC2"/>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4FD4"/>
    <w:rsid w:val="00B4566E"/>
    <w:rsid w:val="00B45822"/>
    <w:rsid w:val="00B4589A"/>
    <w:rsid w:val="00B458C8"/>
    <w:rsid w:val="00B460A7"/>
    <w:rsid w:val="00B462B3"/>
    <w:rsid w:val="00B4671A"/>
    <w:rsid w:val="00B46D0E"/>
    <w:rsid w:val="00B46FD0"/>
    <w:rsid w:val="00B47369"/>
    <w:rsid w:val="00B47380"/>
    <w:rsid w:val="00B474A0"/>
    <w:rsid w:val="00B478B3"/>
    <w:rsid w:val="00B47B30"/>
    <w:rsid w:val="00B47B8A"/>
    <w:rsid w:val="00B47D4A"/>
    <w:rsid w:val="00B47F12"/>
    <w:rsid w:val="00B47FF3"/>
    <w:rsid w:val="00B50311"/>
    <w:rsid w:val="00B503E0"/>
    <w:rsid w:val="00B504D5"/>
    <w:rsid w:val="00B511CE"/>
    <w:rsid w:val="00B51655"/>
    <w:rsid w:val="00B529A1"/>
    <w:rsid w:val="00B53011"/>
    <w:rsid w:val="00B53215"/>
    <w:rsid w:val="00B533F4"/>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0E88"/>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514"/>
    <w:rsid w:val="00B909F5"/>
    <w:rsid w:val="00B90C05"/>
    <w:rsid w:val="00B90E94"/>
    <w:rsid w:val="00B91176"/>
    <w:rsid w:val="00B91C1B"/>
    <w:rsid w:val="00B92176"/>
    <w:rsid w:val="00B928C6"/>
    <w:rsid w:val="00B92AC0"/>
    <w:rsid w:val="00B93632"/>
    <w:rsid w:val="00B9390B"/>
    <w:rsid w:val="00B94009"/>
    <w:rsid w:val="00B940F0"/>
    <w:rsid w:val="00B9462F"/>
    <w:rsid w:val="00B94E42"/>
    <w:rsid w:val="00B95112"/>
    <w:rsid w:val="00B956F5"/>
    <w:rsid w:val="00B95E30"/>
    <w:rsid w:val="00B95EC7"/>
    <w:rsid w:val="00B96099"/>
    <w:rsid w:val="00B9624A"/>
    <w:rsid w:val="00B964E1"/>
    <w:rsid w:val="00B9712D"/>
    <w:rsid w:val="00B97AEE"/>
    <w:rsid w:val="00B97EE3"/>
    <w:rsid w:val="00B97F4E"/>
    <w:rsid w:val="00BA0117"/>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53"/>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133D"/>
    <w:rsid w:val="00BC1357"/>
    <w:rsid w:val="00BC180B"/>
    <w:rsid w:val="00BC1E48"/>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8C8"/>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305"/>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657"/>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79"/>
    <w:rsid w:val="00C57492"/>
    <w:rsid w:val="00C57939"/>
    <w:rsid w:val="00C57D30"/>
    <w:rsid w:val="00C60629"/>
    <w:rsid w:val="00C6067F"/>
    <w:rsid w:val="00C606C4"/>
    <w:rsid w:val="00C60858"/>
    <w:rsid w:val="00C6089F"/>
    <w:rsid w:val="00C61087"/>
    <w:rsid w:val="00C612D3"/>
    <w:rsid w:val="00C62346"/>
    <w:rsid w:val="00C627FE"/>
    <w:rsid w:val="00C62A09"/>
    <w:rsid w:val="00C632DB"/>
    <w:rsid w:val="00C6340C"/>
    <w:rsid w:val="00C63496"/>
    <w:rsid w:val="00C63952"/>
    <w:rsid w:val="00C63E5A"/>
    <w:rsid w:val="00C6409C"/>
    <w:rsid w:val="00C64269"/>
    <w:rsid w:val="00C6431C"/>
    <w:rsid w:val="00C6444E"/>
    <w:rsid w:val="00C64869"/>
    <w:rsid w:val="00C64AC4"/>
    <w:rsid w:val="00C64C19"/>
    <w:rsid w:val="00C650A7"/>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4E99"/>
    <w:rsid w:val="00C75CA0"/>
    <w:rsid w:val="00C75CA6"/>
    <w:rsid w:val="00C761F2"/>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121"/>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52E"/>
    <w:rsid w:val="00CA0A75"/>
    <w:rsid w:val="00CA1A59"/>
    <w:rsid w:val="00CA1D3C"/>
    <w:rsid w:val="00CA2056"/>
    <w:rsid w:val="00CA22BF"/>
    <w:rsid w:val="00CA2648"/>
    <w:rsid w:val="00CA2921"/>
    <w:rsid w:val="00CA3105"/>
    <w:rsid w:val="00CA32F2"/>
    <w:rsid w:val="00CA3738"/>
    <w:rsid w:val="00CA3809"/>
    <w:rsid w:val="00CA3B17"/>
    <w:rsid w:val="00CA3D57"/>
    <w:rsid w:val="00CA3EA2"/>
    <w:rsid w:val="00CA3EB2"/>
    <w:rsid w:val="00CA4910"/>
    <w:rsid w:val="00CA549E"/>
    <w:rsid w:val="00CA55F4"/>
    <w:rsid w:val="00CA562E"/>
    <w:rsid w:val="00CA574B"/>
    <w:rsid w:val="00CA5ECA"/>
    <w:rsid w:val="00CA621E"/>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181"/>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6B23"/>
    <w:rsid w:val="00CD7229"/>
    <w:rsid w:val="00CD75A1"/>
    <w:rsid w:val="00CD7C98"/>
    <w:rsid w:val="00CD7FFC"/>
    <w:rsid w:val="00CE00C9"/>
    <w:rsid w:val="00CE0142"/>
    <w:rsid w:val="00CE0575"/>
    <w:rsid w:val="00CE05CE"/>
    <w:rsid w:val="00CE08D4"/>
    <w:rsid w:val="00CE1541"/>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8D5"/>
    <w:rsid w:val="00CE7BDC"/>
    <w:rsid w:val="00CE7F3D"/>
    <w:rsid w:val="00CF0266"/>
    <w:rsid w:val="00CF05AD"/>
    <w:rsid w:val="00CF0F1A"/>
    <w:rsid w:val="00CF0FE6"/>
    <w:rsid w:val="00CF1054"/>
    <w:rsid w:val="00CF11F7"/>
    <w:rsid w:val="00CF187F"/>
    <w:rsid w:val="00CF1EC5"/>
    <w:rsid w:val="00CF20CA"/>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73D"/>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4F7"/>
    <w:rsid w:val="00D276A2"/>
    <w:rsid w:val="00D276AC"/>
    <w:rsid w:val="00D27B0A"/>
    <w:rsid w:val="00D3003B"/>
    <w:rsid w:val="00D303B8"/>
    <w:rsid w:val="00D303FA"/>
    <w:rsid w:val="00D30986"/>
    <w:rsid w:val="00D30BC4"/>
    <w:rsid w:val="00D311D3"/>
    <w:rsid w:val="00D314E5"/>
    <w:rsid w:val="00D31649"/>
    <w:rsid w:val="00D31833"/>
    <w:rsid w:val="00D318DD"/>
    <w:rsid w:val="00D3191D"/>
    <w:rsid w:val="00D31BF2"/>
    <w:rsid w:val="00D3229B"/>
    <w:rsid w:val="00D32340"/>
    <w:rsid w:val="00D32845"/>
    <w:rsid w:val="00D32CF3"/>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33"/>
    <w:rsid w:val="00D403F0"/>
    <w:rsid w:val="00D40463"/>
    <w:rsid w:val="00D4074F"/>
    <w:rsid w:val="00D40E65"/>
    <w:rsid w:val="00D40FF1"/>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561"/>
    <w:rsid w:val="00D46835"/>
    <w:rsid w:val="00D46F7F"/>
    <w:rsid w:val="00D476C3"/>
    <w:rsid w:val="00D4792D"/>
    <w:rsid w:val="00D47BDC"/>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7A4"/>
    <w:rsid w:val="00D53DBA"/>
    <w:rsid w:val="00D5432E"/>
    <w:rsid w:val="00D54411"/>
    <w:rsid w:val="00D544EB"/>
    <w:rsid w:val="00D54614"/>
    <w:rsid w:val="00D54642"/>
    <w:rsid w:val="00D54BD3"/>
    <w:rsid w:val="00D54C14"/>
    <w:rsid w:val="00D54CB6"/>
    <w:rsid w:val="00D55514"/>
    <w:rsid w:val="00D5585A"/>
    <w:rsid w:val="00D56403"/>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52"/>
    <w:rsid w:val="00D64F7A"/>
    <w:rsid w:val="00D65276"/>
    <w:rsid w:val="00D658BA"/>
    <w:rsid w:val="00D65F40"/>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4E3B"/>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65"/>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9FD"/>
    <w:rsid w:val="00DB4A8D"/>
    <w:rsid w:val="00DB5440"/>
    <w:rsid w:val="00DB5984"/>
    <w:rsid w:val="00DB59B4"/>
    <w:rsid w:val="00DB5CD3"/>
    <w:rsid w:val="00DB5E96"/>
    <w:rsid w:val="00DB5FA8"/>
    <w:rsid w:val="00DB65F2"/>
    <w:rsid w:val="00DB670F"/>
    <w:rsid w:val="00DB69A6"/>
    <w:rsid w:val="00DB6C68"/>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83C"/>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6E7E"/>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2BC"/>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C3"/>
    <w:rsid w:val="00E27F9B"/>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2CE"/>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B71"/>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A4E"/>
    <w:rsid w:val="00EE5C95"/>
    <w:rsid w:val="00EE5FA4"/>
    <w:rsid w:val="00EE61D9"/>
    <w:rsid w:val="00EE64BA"/>
    <w:rsid w:val="00EE6BD6"/>
    <w:rsid w:val="00EE6BD7"/>
    <w:rsid w:val="00EE703A"/>
    <w:rsid w:val="00EE7BBB"/>
    <w:rsid w:val="00EF0EE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722"/>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3F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AC"/>
    <w:rsid w:val="00F326D7"/>
    <w:rsid w:val="00F3287B"/>
    <w:rsid w:val="00F329EF"/>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622"/>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7C"/>
    <w:rsid w:val="00F60A89"/>
    <w:rsid w:val="00F60ACF"/>
    <w:rsid w:val="00F60B8D"/>
    <w:rsid w:val="00F60BF5"/>
    <w:rsid w:val="00F6113D"/>
    <w:rsid w:val="00F6196E"/>
    <w:rsid w:val="00F61D99"/>
    <w:rsid w:val="00F620A0"/>
    <w:rsid w:val="00F621F7"/>
    <w:rsid w:val="00F626CF"/>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50C8"/>
    <w:rsid w:val="00F853D1"/>
    <w:rsid w:val="00F8552A"/>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562"/>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6E7"/>
    <w:rsid w:val="00FC29CF"/>
    <w:rsid w:val="00FC2F14"/>
    <w:rsid w:val="00FC3BD6"/>
    <w:rsid w:val="00FC4781"/>
    <w:rsid w:val="00FC49D6"/>
    <w:rsid w:val="00FC4A73"/>
    <w:rsid w:val="00FC4F2C"/>
    <w:rsid w:val="00FC56E7"/>
    <w:rsid w:val="00FC623B"/>
    <w:rsid w:val="00FC6829"/>
    <w:rsid w:val="00FC6A40"/>
    <w:rsid w:val="00FC6A84"/>
    <w:rsid w:val="00FC6CCD"/>
    <w:rsid w:val="00FC6D28"/>
    <w:rsid w:val="00FC6D71"/>
    <w:rsid w:val="00FC730D"/>
    <w:rsid w:val="00FC7703"/>
    <w:rsid w:val="00FC78FF"/>
    <w:rsid w:val="00FC79DE"/>
    <w:rsid w:val="00FD081C"/>
    <w:rsid w:val="00FD0C58"/>
    <w:rsid w:val="00FD0CD8"/>
    <w:rsid w:val="00FD10F3"/>
    <w:rsid w:val="00FD13B0"/>
    <w:rsid w:val="00FD1477"/>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29E"/>
    <w:rsid w:val="00FF0552"/>
    <w:rsid w:val="00FF0685"/>
    <w:rsid w:val="00FF0BFA"/>
    <w:rsid w:val="00FF0DE3"/>
    <w:rsid w:val="00FF0E7D"/>
    <w:rsid w:val="00FF1C41"/>
    <w:rsid w:val="00FF20B3"/>
    <w:rsid w:val="00FF21D4"/>
    <w:rsid w:val="00FF265F"/>
    <w:rsid w:val="00FF28F8"/>
    <w:rsid w:val="00FF2A42"/>
    <w:rsid w:val="00FF3203"/>
    <w:rsid w:val="00FF43AE"/>
    <w:rsid w:val="00FF4A31"/>
    <w:rsid w:val="00FF4F0B"/>
    <w:rsid w:val="00FF514F"/>
    <w:rsid w:val="00FF5615"/>
    <w:rsid w:val="00FF5616"/>
    <w:rsid w:val="00FF5B6C"/>
    <w:rsid w:val="00FF5EEB"/>
    <w:rsid w:val="00FF6011"/>
    <w:rsid w:val="00FF6578"/>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0B"/>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jc w:val="both"/>
    </w:pPr>
    <w:rPr>
      <w:rFonts w:ascii="Century" w:hAnsi="Century"/>
      <w:noProof/>
      <w:kern w:val="2"/>
      <w:sz w:val="16"/>
      <w:szCs w:val="24"/>
      <w:lang w:val="en-US"/>
    </w:rPr>
  </w:style>
  <w:style w:type="paragraph" w:customStyle="1" w:styleId="Reference">
    <w:name w:val="Reference"/>
    <w:basedOn w:val="a"/>
    <w:pPr>
      <w:widowControl w:val="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textAlignment w:val="baseline"/>
    </w:pPr>
  </w:style>
  <w:style w:type="paragraph" w:customStyle="1" w:styleId="tabletext">
    <w:name w:val="table text"/>
    <w:basedOn w:val="a"/>
    <w:next w:val="table"/>
    <w:rsid w:val="001D5F89"/>
    <w:pPr>
      <w:overflowPunct w:val="0"/>
      <w:autoSpaceDE w:val="0"/>
      <w:autoSpaceDN w:val="0"/>
      <w:adjustRightInd w:val="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qFormat/>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0"/>
      </w:numPr>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87FA5"/>
    <w:rPr>
      <w:rFonts w:ascii="Arial" w:hAnsi="Arial"/>
      <w:sz w:val="32"/>
      <w:lang w:val="en-GB"/>
    </w:rPr>
  </w:style>
  <w:style w:type="paragraph" w:customStyle="1" w:styleId="1H1h1appheading1l1MemoHeading1h11h12h13h14h">
    <w:name w:val="スタイル 見出し 1H1h1app heading 1l1Memo Heading 1h11h12h13h14h..."/>
    <w:basedOn w:val="1"/>
    <w:next w:val="a"/>
    <w:rsid w:val="005B6C82"/>
    <w:pPr>
      <w:ind w:right="200"/>
    </w:pPr>
    <w:rPr>
      <w:rFonts w:cs="ＭＳ 明朝"/>
    </w:rPr>
  </w:style>
  <w:style w:type="character" w:customStyle="1" w:styleId="NOChar">
    <w:name w:val="NO Char"/>
    <w:link w:val="NO"/>
    <w:qFormat/>
    <w:locked/>
    <w:rsid w:val="0030236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89688434">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74949798">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7259509">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2640203">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981227887">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242072">
      <w:bodyDiv w:val="1"/>
      <w:marLeft w:val="0"/>
      <w:marRight w:val="0"/>
      <w:marTop w:val="0"/>
      <w:marBottom w:val="0"/>
      <w:divBdr>
        <w:top w:val="none" w:sz="0" w:space="0" w:color="auto"/>
        <w:left w:val="none" w:sz="0" w:space="0" w:color="auto"/>
        <w:bottom w:val="none" w:sz="0" w:space="0" w:color="auto"/>
        <w:right w:val="none" w:sz="0" w:space="0" w:color="auto"/>
      </w:divBdr>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938189">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299035">
      <w:bodyDiv w:val="1"/>
      <w:marLeft w:val="0"/>
      <w:marRight w:val="0"/>
      <w:marTop w:val="0"/>
      <w:marBottom w:val="0"/>
      <w:divBdr>
        <w:top w:val="none" w:sz="0" w:space="0" w:color="auto"/>
        <w:left w:val="none" w:sz="0" w:space="0" w:color="auto"/>
        <w:bottom w:val="none" w:sz="0" w:space="0" w:color="auto"/>
        <w:right w:val="none" w:sz="0" w:space="0" w:color="auto"/>
      </w:divBdr>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1761509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059144">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9779342">
      <w:bodyDiv w:val="1"/>
      <w:marLeft w:val="0"/>
      <w:marRight w:val="0"/>
      <w:marTop w:val="0"/>
      <w:marBottom w:val="0"/>
      <w:divBdr>
        <w:top w:val="none" w:sz="0" w:space="0" w:color="auto"/>
        <w:left w:val="none" w:sz="0" w:space="0" w:color="auto"/>
        <w:bottom w:val="none" w:sz="0" w:space="0" w:color="auto"/>
        <w:right w:val="none" w:sz="0" w:space="0" w:color="auto"/>
      </w:divBdr>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6608225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415D6-72D8-475E-A495-3FA9AFBC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6</Pages>
  <Words>2186</Words>
  <Characters>12465</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昭彦 西尾</cp:lastModifiedBy>
  <cp:revision>42</cp:revision>
  <cp:lastPrinted>2010-04-02T02:58:00Z</cp:lastPrinted>
  <dcterms:created xsi:type="dcterms:W3CDTF">2022-09-29T01:35:00Z</dcterms:created>
  <dcterms:modified xsi:type="dcterms:W3CDTF">2022-09-30T02:52:00Z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